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26" w:rsidRPr="00746C9D" w:rsidRDefault="00F92658" w:rsidP="00C22EAB">
      <w:pPr>
        <w:spacing w:after="0" w:line="240" w:lineRule="auto"/>
        <w:jc w:val="center"/>
        <w:rPr>
          <w:rFonts w:ascii="Arial" w:hAnsi="Arial" w:cs="Arial"/>
          <w:sz w:val="24"/>
          <w:szCs w:val="24"/>
        </w:rPr>
      </w:pPr>
      <w:bookmarkStart w:id="0" w:name="_GoBack"/>
      <w:bookmarkEnd w:id="0"/>
      <w:r w:rsidRPr="00746C9D">
        <w:rPr>
          <w:rFonts w:ascii="Arial" w:hAnsi="Arial" w:cs="Arial"/>
          <w:sz w:val="24"/>
          <w:szCs w:val="24"/>
        </w:rPr>
        <w:t xml:space="preserve">NOAA </w:t>
      </w:r>
      <w:r w:rsidR="007E6D26" w:rsidRPr="00746C9D">
        <w:rPr>
          <w:rFonts w:ascii="Arial" w:hAnsi="Arial" w:cs="Arial"/>
          <w:sz w:val="24"/>
          <w:szCs w:val="24"/>
        </w:rPr>
        <w:t>Coral Reef Conservation Program</w:t>
      </w:r>
    </w:p>
    <w:p w:rsidR="00A60405" w:rsidRPr="00746C9D" w:rsidRDefault="00A60405" w:rsidP="00C22EAB">
      <w:pPr>
        <w:spacing w:after="0" w:line="240" w:lineRule="auto"/>
        <w:jc w:val="center"/>
        <w:rPr>
          <w:rFonts w:ascii="Arial" w:hAnsi="Arial" w:cs="Arial"/>
          <w:b/>
          <w:sz w:val="24"/>
          <w:szCs w:val="24"/>
        </w:rPr>
      </w:pPr>
      <w:r w:rsidRPr="00746C9D">
        <w:rPr>
          <w:rFonts w:ascii="Arial" w:hAnsi="Arial" w:cs="Arial"/>
          <w:b/>
          <w:sz w:val="24"/>
          <w:szCs w:val="24"/>
        </w:rPr>
        <w:t xml:space="preserve">Project Progress Report </w:t>
      </w:r>
    </w:p>
    <w:p w:rsidR="00AD7230" w:rsidRPr="00AD7230" w:rsidRDefault="00AD7230" w:rsidP="00C22EAB">
      <w:pPr>
        <w:spacing w:after="0" w:line="240" w:lineRule="auto"/>
        <w:jc w:val="center"/>
        <w:rPr>
          <w:rFonts w:ascii="Arial" w:hAnsi="Arial" w:cs="Arial"/>
          <w:sz w:val="24"/>
          <w:szCs w:val="24"/>
        </w:rPr>
      </w:pPr>
    </w:p>
    <w:p w:rsidR="00A60405" w:rsidRPr="008B404F" w:rsidRDefault="00A60405" w:rsidP="00C22EAB">
      <w:pPr>
        <w:spacing w:after="0" w:line="240" w:lineRule="auto"/>
        <w:jc w:val="center"/>
        <w:rPr>
          <w:rFonts w:ascii="Arial" w:hAnsi="Arial" w:cs="Arial"/>
          <w:sz w:val="20"/>
          <w:szCs w:val="20"/>
        </w:rPr>
      </w:pPr>
    </w:p>
    <w:p w:rsidR="00C1456D" w:rsidRPr="003F4DA6" w:rsidRDefault="00C1456D" w:rsidP="00AD7230">
      <w:pPr>
        <w:tabs>
          <w:tab w:val="left" w:pos="3240"/>
        </w:tabs>
        <w:spacing w:after="0" w:line="360" w:lineRule="auto"/>
        <w:rPr>
          <w:rFonts w:ascii="Arial" w:hAnsi="Arial" w:cs="Arial"/>
          <w:sz w:val="20"/>
          <w:szCs w:val="20"/>
        </w:rPr>
      </w:pPr>
      <w:r w:rsidRPr="003F4DA6">
        <w:rPr>
          <w:rFonts w:ascii="Arial" w:hAnsi="Arial" w:cs="Arial"/>
          <w:sz w:val="20"/>
          <w:szCs w:val="20"/>
        </w:rPr>
        <w:t xml:space="preserve">A. Award Number: </w:t>
      </w:r>
      <w:r w:rsidR="003537FF" w:rsidRPr="003F4DA6">
        <w:rPr>
          <w:rFonts w:cs="Calibri"/>
          <w:color w:val="000000"/>
        </w:rPr>
        <w:t>NA11NOS4820006</w:t>
      </w:r>
      <w:r w:rsidR="001B42FF" w:rsidRPr="003F4DA6">
        <w:rPr>
          <w:rFonts w:ascii="Arial" w:hAnsi="Arial" w:cs="Arial"/>
          <w:sz w:val="20"/>
          <w:szCs w:val="20"/>
        </w:rPr>
        <w:tab/>
      </w:r>
    </w:p>
    <w:p w:rsidR="00186955" w:rsidRPr="003F4DA6" w:rsidRDefault="00C1456D" w:rsidP="00AD7230">
      <w:pPr>
        <w:tabs>
          <w:tab w:val="left" w:pos="3240"/>
        </w:tabs>
        <w:spacing w:after="0" w:line="360" w:lineRule="auto"/>
        <w:rPr>
          <w:rFonts w:ascii="Arial" w:hAnsi="Arial" w:cs="Arial"/>
          <w:sz w:val="20"/>
          <w:szCs w:val="20"/>
        </w:rPr>
      </w:pPr>
      <w:r w:rsidRPr="003F4DA6">
        <w:rPr>
          <w:rFonts w:ascii="Arial" w:hAnsi="Arial" w:cs="Arial"/>
          <w:sz w:val="20"/>
          <w:szCs w:val="20"/>
        </w:rPr>
        <w:t xml:space="preserve">B. </w:t>
      </w:r>
      <w:r w:rsidR="00186955" w:rsidRPr="003F4DA6">
        <w:rPr>
          <w:rFonts w:ascii="Arial" w:hAnsi="Arial" w:cs="Arial"/>
          <w:sz w:val="20"/>
          <w:szCs w:val="20"/>
        </w:rPr>
        <w:t>PO #:</w:t>
      </w:r>
      <w:r w:rsidR="003F4DA6" w:rsidRPr="003F4DA6">
        <w:rPr>
          <w:rFonts w:ascii="Arial" w:hAnsi="Arial" w:cs="Arial"/>
          <w:sz w:val="20"/>
          <w:szCs w:val="20"/>
        </w:rPr>
        <w:t xml:space="preserve"> C31336</w:t>
      </w:r>
    </w:p>
    <w:p w:rsidR="00C1456D" w:rsidRPr="003F4DA6" w:rsidRDefault="00186955" w:rsidP="00AD7230">
      <w:pPr>
        <w:tabs>
          <w:tab w:val="left" w:pos="3240"/>
        </w:tabs>
        <w:spacing w:after="0" w:line="360" w:lineRule="auto"/>
        <w:rPr>
          <w:rFonts w:ascii="Arial" w:hAnsi="Arial" w:cs="Arial"/>
          <w:sz w:val="20"/>
          <w:szCs w:val="20"/>
        </w:rPr>
      </w:pPr>
      <w:r w:rsidRPr="003F4DA6">
        <w:rPr>
          <w:rFonts w:ascii="Arial" w:hAnsi="Arial" w:cs="Arial"/>
          <w:sz w:val="20"/>
          <w:szCs w:val="20"/>
        </w:rPr>
        <w:t xml:space="preserve">C. </w:t>
      </w:r>
      <w:r w:rsidR="00C1456D" w:rsidRPr="003F4DA6">
        <w:rPr>
          <w:rFonts w:ascii="Arial" w:hAnsi="Arial" w:cs="Arial"/>
          <w:sz w:val="20"/>
          <w:szCs w:val="20"/>
        </w:rPr>
        <w:t xml:space="preserve">Amount of Award: </w:t>
      </w:r>
      <w:r w:rsidR="00BE295A" w:rsidRPr="003F4DA6">
        <w:rPr>
          <w:rFonts w:ascii="Arial" w:hAnsi="Arial" w:cs="Arial"/>
          <w:sz w:val="20"/>
          <w:szCs w:val="20"/>
        </w:rPr>
        <w:t>$89,052.00</w:t>
      </w:r>
      <w:r w:rsidR="001B42FF" w:rsidRPr="003F4DA6">
        <w:rPr>
          <w:rFonts w:ascii="Arial" w:hAnsi="Arial" w:cs="Arial"/>
          <w:sz w:val="20"/>
          <w:szCs w:val="20"/>
        </w:rPr>
        <w:tab/>
      </w:r>
      <w:r w:rsidR="00C1456D" w:rsidRPr="003F4DA6">
        <w:rPr>
          <w:rFonts w:ascii="Arial" w:hAnsi="Arial" w:cs="Arial"/>
          <w:sz w:val="20"/>
          <w:szCs w:val="20"/>
        </w:rPr>
        <w:t xml:space="preserve"> </w:t>
      </w:r>
    </w:p>
    <w:p w:rsidR="00C1456D" w:rsidRPr="003F4DA6" w:rsidRDefault="00186955" w:rsidP="00AD7230">
      <w:pPr>
        <w:tabs>
          <w:tab w:val="left" w:pos="3240"/>
        </w:tabs>
        <w:spacing w:after="0" w:line="360" w:lineRule="auto"/>
        <w:rPr>
          <w:rFonts w:ascii="Arial" w:hAnsi="Arial" w:cs="Arial"/>
          <w:sz w:val="20"/>
          <w:szCs w:val="20"/>
        </w:rPr>
      </w:pPr>
      <w:r w:rsidRPr="003F4DA6">
        <w:rPr>
          <w:rFonts w:ascii="Arial" w:hAnsi="Arial" w:cs="Arial"/>
          <w:sz w:val="20"/>
          <w:szCs w:val="20"/>
        </w:rPr>
        <w:t>D</w:t>
      </w:r>
      <w:r w:rsidR="00C1456D" w:rsidRPr="003F4DA6">
        <w:rPr>
          <w:rFonts w:ascii="Arial" w:hAnsi="Arial" w:cs="Arial"/>
          <w:sz w:val="20"/>
          <w:szCs w:val="20"/>
        </w:rPr>
        <w:t xml:space="preserve">. Recipient: </w:t>
      </w:r>
      <w:r w:rsidR="0060776E" w:rsidRPr="003F4DA6">
        <w:rPr>
          <w:rFonts w:ascii="Arial" w:hAnsi="Arial" w:cs="Arial"/>
          <w:sz w:val="20"/>
          <w:szCs w:val="20"/>
        </w:rPr>
        <w:t xml:space="preserve">Denise </w:t>
      </w:r>
      <w:proofErr w:type="spellStart"/>
      <w:r w:rsidR="0060776E" w:rsidRPr="003F4DA6">
        <w:rPr>
          <w:rFonts w:ascii="Arial" w:hAnsi="Arial" w:cs="Arial"/>
          <w:sz w:val="20"/>
          <w:szCs w:val="20"/>
        </w:rPr>
        <w:t>Antolini</w:t>
      </w:r>
      <w:proofErr w:type="spellEnd"/>
      <w:r w:rsidR="0060776E" w:rsidRPr="003F4DA6">
        <w:rPr>
          <w:rFonts w:ascii="Arial" w:hAnsi="Arial" w:cs="Arial"/>
          <w:sz w:val="20"/>
          <w:szCs w:val="20"/>
        </w:rPr>
        <w:t xml:space="preserve">, </w:t>
      </w:r>
      <w:r w:rsidR="00BE295A" w:rsidRPr="003F4DA6">
        <w:rPr>
          <w:rFonts w:ascii="Arial" w:hAnsi="Arial" w:cs="Arial"/>
          <w:sz w:val="20"/>
          <w:szCs w:val="20"/>
        </w:rPr>
        <w:t>University of Hawaii, Richardson School of Law</w:t>
      </w:r>
      <w:r w:rsidR="001B42FF" w:rsidRPr="003F4DA6">
        <w:rPr>
          <w:rFonts w:ascii="Arial" w:hAnsi="Arial" w:cs="Arial"/>
          <w:sz w:val="20"/>
          <w:szCs w:val="20"/>
        </w:rPr>
        <w:tab/>
      </w:r>
    </w:p>
    <w:p w:rsidR="00C1456D" w:rsidRPr="003F4DA6" w:rsidRDefault="00186955" w:rsidP="00AD7230">
      <w:pPr>
        <w:tabs>
          <w:tab w:val="left" w:pos="3240"/>
        </w:tabs>
        <w:spacing w:after="0" w:line="360" w:lineRule="auto"/>
        <w:rPr>
          <w:rFonts w:ascii="Arial" w:hAnsi="Arial" w:cs="Arial"/>
          <w:sz w:val="20"/>
          <w:szCs w:val="20"/>
        </w:rPr>
      </w:pPr>
      <w:r w:rsidRPr="003F4DA6">
        <w:rPr>
          <w:rFonts w:ascii="Arial" w:hAnsi="Arial" w:cs="Arial"/>
          <w:sz w:val="20"/>
          <w:szCs w:val="20"/>
        </w:rPr>
        <w:t>E</w:t>
      </w:r>
      <w:r w:rsidR="00C1456D" w:rsidRPr="003F4DA6">
        <w:rPr>
          <w:rFonts w:ascii="Arial" w:hAnsi="Arial" w:cs="Arial"/>
          <w:sz w:val="20"/>
          <w:szCs w:val="20"/>
        </w:rPr>
        <w:t xml:space="preserve">. </w:t>
      </w:r>
      <w:r w:rsidR="00963762" w:rsidRPr="003F4DA6">
        <w:rPr>
          <w:rFonts w:ascii="Arial" w:hAnsi="Arial" w:cs="Arial"/>
          <w:sz w:val="20"/>
          <w:szCs w:val="20"/>
        </w:rPr>
        <w:t>Award</w:t>
      </w:r>
      <w:r w:rsidR="00C1456D" w:rsidRPr="003F4DA6">
        <w:rPr>
          <w:rFonts w:ascii="Arial" w:hAnsi="Arial" w:cs="Arial"/>
          <w:sz w:val="20"/>
          <w:szCs w:val="20"/>
        </w:rPr>
        <w:t xml:space="preserve"> Title:</w:t>
      </w:r>
      <w:r w:rsidR="00BE295A" w:rsidRPr="003F4DA6">
        <w:rPr>
          <w:rFonts w:ascii="Arial" w:hAnsi="Arial" w:cs="Arial"/>
          <w:b/>
          <w:sz w:val="20"/>
          <w:szCs w:val="20"/>
        </w:rPr>
        <w:t xml:space="preserve"> DLNR Marine Law Fellow</w:t>
      </w:r>
      <w:r w:rsidRPr="003F4DA6">
        <w:rPr>
          <w:rFonts w:ascii="Arial" w:hAnsi="Arial" w:cs="Arial"/>
          <w:b/>
          <w:sz w:val="20"/>
          <w:szCs w:val="20"/>
        </w:rPr>
        <w:t>ship</w:t>
      </w:r>
      <w:r w:rsidR="00BE295A" w:rsidRPr="003F4DA6">
        <w:rPr>
          <w:rFonts w:ascii="Arial" w:hAnsi="Arial" w:cs="Arial"/>
          <w:b/>
          <w:sz w:val="20"/>
          <w:szCs w:val="20"/>
        </w:rPr>
        <w:t xml:space="preserve"> Project</w:t>
      </w:r>
      <w:r w:rsidR="001B42FF" w:rsidRPr="003F4DA6">
        <w:rPr>
          <w:rFonts w:ascii="Arial" w:hAnsi="Arial" w:cs="Arial"/>
          <w:sz w:val="20"/>
          <w:szCs w:val="20"/>
        </w:rPr>
        <w:tab/>
      </w:r>
    </w:p>
    <w:p w:rsidR="00C1456D" w:rsidRPr="008B404F" w:rsidRDefault="00186955" w:rsidP="00AD7230">
      <w:pPr>
        <w:tabs>
          <w:tab w:val="left" w:pos="3240"/>
        </w:tabs>
        <w:spacing w:after="0" w:line="360" w:lineRule="auto"/>
        <w:rPr>
          <w:rFonts w:ascii="Arial" w:hAnsi="Arial" w:cs="Arial"/>
          <w:sz w:val="20"/>
          <w:szCs w:val="20"/>
        </w:rPr>
      </w:pPr>
      <w:r w:rsidRPr="003F4DA6">
        <w:rPr>
          <w:rFonts w:ascii="Arial" w:hAnsi="Arial" w:cs="Arial"/>
          <w:sz w:val="20"/>
          <w:szCs w:val="20"/>
        </w:rPr>
        <w:t>F</w:t>
      </w:r>
      <w:r w:rsidR="00C1456D" w:rsidRPr="003F4DA6">
        <w:rPr>
          <w:rFonts w:ascii="Arial" w:hAnsi="Arial" w:cs="Arial"/>
          <w:sz w:val="20"/>
          <w:szCs w:val="20"/>
        </w:rPr>
        <w:t xml:space="preserve">. Award Period: </w:t>
      </w:r>
      <w:r w:rsidR="00A118BF" w:rsidRPr="003F4DA6">
        <w:rPr>
          <w:rFonts w:ascii="Arial" w:hAnsi="Arial" w:cs="Arial"/>
          <w:sz w:val="20"/>
          <w:szCs w:val="20"/>
        </w:rPr>
        <w:t>November</w:t>
      </w:r>
      <w:r w:rsidR="00BE295A" w:rsidRPr="003F4DA6">
        <w:rPr>
          <w:rFonts w:ascii="Arial" w:hAnsi="Arial" w:cs="Arial"/>
          <w:sz w:val="20"/>
          <w:szCs w:val="20"/>
        </w:rPr>
        <w:t xml:space="preserve"> 1, 2012 – October 31, 2013</w:t>
      </w:r>
      <w:r w:rsidR="003F4DA6" w:rsidRPr="003F4DA6">
        <w:rPr>
          <w:rFonts w:ascii="Arial" w:hAnsi="Arial" w:cs="Arial"/>
          <w:sz w:val="20"/>
          <w:szCs w:val="20"/>
        </w:rPr>
        <w:t>, NCE till April 30, 2014</w:t>
      </w:r>
    </w:p>
    <w:p w:rsidR="00C1456D" w:rsidRPr="008B404F" w:rsidRDefault="00186955" w:rsidP="00AD7230">
      <w:pPr>
        <w:tabs>
          <w:tab w:val="left" w:pos="3240"/>
        </w:tabs>
        <w:spacing w:after="0" w:line="360" w:lineRule="auto"/>
        <w:rPr>
          <w:rFonts w:ascii="Arial" w:hAnsi="Arial" w:cs="Arial"/>
          <w:sz w:val="20"/>
          <w:szCs w:val="20"/>
        </w:rPr>
      </w:pPr>
      <w:r w:rsidRPr="003F4DA6">
        <w:rPr>
          <w:rFonts w:ascii="Arial" w:hAnsi="Arial" w:cs="Arial"/>
          <w:sz w:val="20"/>
          <w:szCs w:val="20"/>
          <w:highlight w:val="yellow"/>
        </w:rPr>
        <w:t>G</w:t>
      </w:r>
      <w:r w:rsidR="00C1456D" w:rsidRPr="003F4DA6">
        <w:rPr>
          <w:rFonts w:ascii="Arial" w:hAnsi="Arial" w:cs="Arial"/>
          <w:sz w:val="20"/>
          <w:szCs w:val="20"/>
          <w:highlight w:val="yellow"/>
        </w:rPr>
        <w:t xml:space="preserve">. Period Covered by this Report: </w:t>
      </w:r>
      <w:r w:rsidR="003F4DA6" w:rsidRPr="003F4DA6">
        <w:rPr>
          <w:rFonts w:ascii="Arial" w:hAnsi="Arial" w:cs="Arial"/>
          <w:sz w:val="20"/>
          <w:szCs w:val="20"/>
          <w:highlight w:val="yellow"/>
        </w:rPr>
        <w:t>November</w:t>
      </w:r>
      <w:r w:rsidR="00602CFA" w:rsidRPr="003F4DA6">
        <w:rPr>
          <w:rFonts w:ascii="Arial" w:hAnsi="Arial" w:cs="Arial"/>
          <w:sz w:val="20"/>
          <w:szCs w:val="20"/>
          <w:highlight w:val="yellow"/>
        </w:rPr>
        <w:t xml:space="preserve"> 1, 201</w:t>
      </w:r>
      <w:r w:rsidR="003F4DA6" w:rsidRPr="003F4DA6">
        <w:rPr>
          <w:rFonts w:ascii="Arial" w:hAnsi="Arial" w:cs="Arial"/>
          <w:sz w:val="20"/>
          <w:szCs w:val="20"/>
          <w:highlight w:val="yellow"/>
        </w:rPr>
        <w:t>2</w:t>
      </w:r>
      <w:r w:rsidR="00602CFA" w:rsidRPr="003F4DA6">
        <w:rPr>
          <w:rFonts w:ascii="Arial" w:hAnsi="Arial" w:cs="Arial"/>
          <w:sz w:val="20"/>
          <w:szCs w:val="20"/>
          <w:highlight w:val="yellow"/>
        </w:rPr>
        <w:t xml:space="preserve"> – </w:t>
      </w:r>
      <w:r w:rsidR="003F4DA6" w:rsidRPr="003F4DA6">
        <w:rPr>
          <w:rFonts w:ascii="Arial" w:hAnsi="Arial" w:cs="Arial"/>
          <w:sz w:val="20"/>
          <w:szCs w:val="20"/>
          <w:highlight w:val="yellow"/>
        </w:rPr>
        <w:t>April</w:t>
      </w:r>
      <w:r w:rsidR="00602CFA" w:rsidRPr="003F4DA6">
        <w:rPr>
          <w:rFonts w:ascii="Arial" w:hAnsi="Arial" w:cs="Arial"/>
          <w:sz w:val="20"/>
          <w:szCs w:val="20"/>
          <w:highlight w:val="yellow"/>
        </w:rPr>
        <w:t xml:space="preserve"> 3</w:t>
      </w:r>
      <w:r w:rsidR="003F4DA6" w:rsidRPr="003F4DA6">
        <w:rPr>
          <w:rFonts w:ascii="Arial" w:hAnsi="Arial" w:cs="Arial"/>
          <w:sz w:val="20"/>
          <w:szCs w:val="20"/>
          <w:highlight w:val="yellow"/>
        </w:rPr>
        <w:t>0</w:t>
      </w:r>
      <w:r w:rsidR="00602CFA" w:rsidRPr="003F4DA6">
        <w:rPr>
          <w:rFonts w:ascii="Arial" w:hAnsi="Arial" w:cs="Arial"/>
          <w:sz w:val="20"/>
          <w:szCs w:val="20"/>
          <w:highlight w:val="yellow"/>
        </w:rPr>
        <w:t>, 201</w:t>
      </w:r>
      <w:r w:rsidR="003F4DA6" w:rsidRPr="003F4DA6">
        <w:rPr>
          <w:rFonts w:ascii="Arial" w:hAnsi="Arial" w:cs="Arial"/>
          <w:sz w:val="20"/>
          <w:szCs w:val="20"/>
          <w:highlight w:val="yellow"/>
        </w:rPr>
        <w:t>4</w:t>
      </w:r>
      <w:r w:rsidR="00BE295A">
        <w:rPr>
          <w:rFonts w:ascii="Arial" w:hAnsi="Arial" w:cs="Arial"/>
          <w:sz w:val="20"/>
          <w:szCs w:val="20"/>
        </w:rPr>
        <w:tab/>
      </w:r>
      <w:r w:rsidR="00AD7230">
        <w:rPr>
          <w:rFonts w:ascii="Arial" w:hAnsi="Arial" w:cs="Arial"/>
          <w:sz w:val="20"/>
          <w:szCs w:val="20"/>
        </w:rPr>
        <w:tab/>
      </w:r>
    </w:p>
    <w:p w:rsidR="00C1456D" w:rsidRPr="008B404F" w:rsidRDefault="00C1456D" w:rsidP="00C22EAB">
      <w:pPr>
        <w:spacing w:after="0" w:line="240" w:lineRule="auto"/>
        <w:rPr>
          <w:rFonts w:ascii="Arial" w:hAnsi="Arial" w:cs="Arial"/>
          <w:sz w:val="20"/>
          <w:szCs w:val="20"/>
        </w:rPr>
      </w:pPr>
    </w:p>
    <w:p w:rsidR="003B3C2A" w:rsidRPr="008B404F" w:rsidRDefault="00186955" w:rsidP="00C22EAB">
      <w:pPr>
        <w:spacing w:after="0" w:line="240" w:lineRule="auto"/>
        <w:rPr>
          <w:rFonts w:ascii="Arial" w:hAnsi="Arial" w:cs="Arial"/>
          <w:i/>
          <w:sz w:val="20"/>
          <w:szCs w:val="20"/>
        </w:rPr>
      </w:pPr>
      <w:r>
        <w:rPr>
          <w:rFonts w:ascii="Arial" w:hAnsi="Arial" w:cs="Arial"/>
          <w:sz w:val="20"/>
          <w:szCs w:val="20"/>
        </w:rPr>
        <w:t>H</w:t>
      </w:r>
      <w:r w:rsidR="00C1456D" w:rsidRPr="008B404F">
        <w:rPr>
          <w:rFonts w:ascii="Arial" w:hAnsi="Arial" w:cs="Arial"/>
          <w:sz w:val="20"/>
          <w:szCs w:val="20"/>
        </w:rPr>
        <w:t>. Summary of Progress and Expenditures to Date:</w:t>
      </w:r>
      <w:r w:rsidR="0097660F" w:rsidRPr="008B404F">
        <w:rPr>
          <w:rFonts w:ascii="Arial" w:hAnsi="Arial" w:cs="Arial"/>
          <w:sz w:val="20"/>
          <w:szCs w:val="20"/>
        </w:rPr>
        <w:t xml:space="preserve"> </w:t>
      </w:r>
      <w:r w:rsidR="0097660F" w:rsidRPr="008B404F">
        <w:rPr>
          <w:rFonts w:ascii="Arial" w:hAnsi="Arial" w:cs="Arial"/>
          <w:i/>
          <w:sz w:val="20"/>
          <w:szCs w:val="20"/>
        </w:rPr>
        <w:t xml:space="preserve">When describing </w:t>
      </w:r>
      <w:r w:rsidR="008B404F" w:rsidRPr="008B404F">
        <w:rPr>
          <w:rFonts w:ascii="Arial" w:hAnsi="Arial" w:cs="Arial"/>
          <w:i/>
          <w:sz w:val="20"/>
          <w:szCs w:val="20"/>
        </w:rPr>
        <w:t xml:space="preserve">the </w:t>
      </w:r>
      <w:r w:rsidR="0097660F" w:rsidRPr="008B404F">
        <w:rPr>
          <w:rFonts w:ascii="Arial" w:hAnsi="Arial" w:cs="Arial"/>
          <w:i/>
          <w:sz w:val="20"/>
          <w:szCs w:val="20"/>
        </w:rPr>
        <w:t xml:space="preserve">progress </w:t>
      </w:r>
      <w:r w:rsidR="008B404F" w:rsidRPr="008B404F">
        <w:rPr>
          <w:rFonts w:ascii="Arial" w:hAnsi="Arial" w:cs="Arial"/>
          <w:i/>
          <w:sz w:val="20"/>
          <w:szCs w:val="20"/>
        </w:rPr>
        <w:t>of projects</w:t>
      </w:r>
      <w:r w:rsidR="0097660F" w:rsidRPr="008B404F">
        <w:rPr>
          <w:rFonts w:ascii="Arial" w:hAnsi="Arial" w:cs="Arial"/>
          <w:i/>
          <w:sz w:val="20"/>
          <w:szCs w:val="20"/>
        </w:rPr>
        <w:t xml:space="preserve">, please evaluate projects against the scope of work described in the </w:t>
      </w:r>
      <w:r w:rsidR="001B42FF">
        <w:rPr>
          <w:rFonts w:ascii="Arial" w:hAnsi="Arial" w:cs="Arial"/>
          <w:i/>
          <w:sz w:val="20"/>
          <w:szCs w:val="20"/>
        </w:rPr>
        <w:t xml:space="preserve">final </w:t>
      </w:r>
      <w:r w:rsidR="008B404F" w:rsidRPr="008B404F">
        <w:rPr>
          <w:rFonts w:ascii="Arial" w:hAnsi="Arial" w:cs="Arial"/>
          <w:i/>
          <w:sz w:val="20"/>
          <w:szCs w:val="20"/>
        </w:rPr>
        <w:t>application</w:t>
      </w:r>
      <w:r w:rsidR="00F53072">
        <w:rPr>
          <w:rFonts w:ascii="Arial" w:hAnsi="Arial" w:cs="Arial"/>
          <w:i/>
          <w:sz w:val="20"/>
          <w:szCs w:val="20"/>
        </w:rPr>
        <w:t xml:space="preserve"> submitted to NOAA CRCP</w:t>
      </w:r>
    </w:p>
    <w:p w:rsidR="008B404F" w:rsidRDefault="008B404F" w:rsidP="00C22EAB">
      <w:pPr>
        <w:spacing w:after="0" w:line="240" w:lineRule="auto"/>
        <w:rPr>
          <w:rFonts w:ascii="Arial" w:hAnsi="Arial" w:cs="Arial"/>
          <w:i/>
          <w:sz w:val="20"/>
          <w:szCs w:val="20"/>
        </w:rPr>
      </w:pPr>
    </w:p>
    <w:p w:rsidR="00B144B7" w:rsidRPr="008B404F" w:rsidRDefault="00B144B7" w:rsidP="00C22EAB">
      <w:pPr>
        <w:spacing w:after="0" w:line="240" w:lineRule="auto"/>
        <w:rPr>
          <w:rFonts w:ascii="Arial" w:hAnsi="Arial" w:cs="Arial"/>
          <w:i/>
          <w:sz w:val="20"/>
          <w:szCs w:val="20"/>
        </w:rPr>
      </w:pPr>
    </w:p>
    <w:p w:rsidR="003363CF" w:rsidRPr="00025331" w:rsidRDefault="003363CF" w:rsidP="001742F8">
      <w:pPr>
        <w:pStyle w:val="ListParagraph"/>
        <w:tabs>
          <w:tab w:val="left" w:pos="10980"/>
        </w:tabs>
        <w:spacing w:after="120" w:line="240" w:lineRule="auto"/>
        <w:ind w:left="990"/>
        <w:rPr>
          <w:rFonts w:ascii="Arial" w:hAnsi="Arial" w:cs="Arial"/>
          <w:sz w:val="20"/>
          <w:szCs w:val="20"/>
        </w:rPr>
      </w:pPr>
    </w:p>
    <w:p w:rsidR="0006427C" w:rsidRDefault="0097660F" w:rsidP="008678F2">
      <w:pPr>
        <w:spacing w:after="120" w:line="240" w:lineRule="auto"/>
        <w:rPr>
          <w:rFonts w:ascii="Arial" w:hAnsi="Arial" w:cs="Arial"/>
          <w:i/>
          <w:sz w:val="20"/>
          <w:szCs w:val="20"/>
        </w:rPr>
      </w:pPr>
      <w:r w:rsidRPr="00E83D0D">
        <w:rPr>
          <w:rFonts w:ascii="Arial" w:hAnsi="Arial" w:cs="Arial"/>
          <w:b/>
          <w:sz w:val="20"/>
          <w:szCs w:val="20"/>
          <w:u w:val="single"/>
        </w:rPr>
        <w:t>Projects</w:t>
      </w:r>
      <w:r w:rsidR="004235DB">
        <w:rPr>
          <w:rFonts w:ascii="Arial" w:hAnsi="Arial" w:cs="Arial"/>
          <w:sz w:val="20"/>
          <w:szCs w:val="20"/>
        </w:rPr>
        <w:t>:</w:t>
      </w:r>
    </w:p>
    <w:p w:rsidR="001742F8" w:rsidRPr="001742F8" w:rsidRDefault="001742F8" w:rsidP="00BE3F29">
      <w:pPr>
        <w:numPr>
          <w:ilvl w:val="0"/>
          <w:numId w:val="13"/>
        </w:numPr>
        <w:tabs>
          <w:tab w:val="left" w:pos="3420"/>
          <w:tab w:val="left" w:pos="6120"/>
          <w:tab w:val="left" w:pos="14040"/>
        </w:tabs>
        <w:spacing w:after="120" w:line="240" w:lineRule="auto"/>
        <w:ind w:left="720"/>
        <w:rPr>
          <w:rFonts w:ascii="Arial" w:hAnsi="Arial" w:cs="Arial"/>
          <w:sz w:val="20"/>
          <w:szCs w:val="20"/>
        </w:rPr>
      </w:pPr>
      <w:r w:rsidRPr="001742F8">
        <w:rPr>
          <w:rFonts w:ascii="Arial" w:hAnsi="Arial" w:cs="Arial"/>
          <w:b/>
          <w:sz w:val="20"/>
          <w:szCs w:val="20"/>
        </w:rPr>
        <w:t>Project Title</w:t>
      </w:r>
      <w:r>
        <w:rPr>
          <w:rFonts w:ascii="Arial" w:hAnsi="Arial" w:cs="Arial"/>
          <w:sz w:val="20"/>
          <w:szCs w:val="20"/>
        </w:rPr>
        <w:t xml:space="preserve">: </w:t>
      </w:r>
      <w:r w:rsidR="00BE295A" w:rsidRPr="00A118BF">
        <w:rPr>
          <w:rFonts w:ascii="Arial" w:hAnsi="Arial" w:cs="Arial"/>
          <w:sz w:val="20"/>
          <w:szCs w:val="20"/>
          <w:u w:val="single"/>
        </w:rPr>
        <w:t>DLNR Marine Law Fellow</w:t>
      </w:r>
      <w:r w:rsidR="00A118BF" w:rsidRPr="00A118BF">
        <w:rPr>
          <w:rFonts w:ascii="Arial" w:hAnsi="Arial" w:cs="Arial"/>
          <w:sz w:val="20"/>
          <w:szCs w:val="20"/>
          <w:u w:val="single"/>
        </w:rPr>
        <w:t>ship Project</w:t>
      </w:r>
    </w:p>
    <w:p w:rsidR="00C460CC" w:rsidRPr="00963762" w:rsidRDefault="00C460CC" w:rsidP="00BE3F29">
      <w:pPr>
        <w:numPr>
          <w:ilvl w:val="0"/>
          <w:numId w:val="13"/>
        </w:numPr>
        <w:tabs>
          <w:tab w:val="left" w:pos="3420"/>
          <w:tab w:val="left" w:pos="6120"/>
          <w:tab w:val="left" w:pos="14040"/>
        </w:tabs>
        <w:spacing w:after="120" w:line="240" w:lineRule="auto"/>
        <w:ind w:left="720"/>
        <w:rPr>
          <w:rFonts w:ascii="Arial" w:hAnsi="Arial" w:cs="Arial"/>
          <w:sz w:val="20"/>
          <w:szCs w:val="20"/>
        </w:rPr>
      </w:pPr>
      <w:r>
        <w:rPr>
          <w:rFonts w:ascii="Arial" w:hAnsi="Arial" w:cs="Arial"/>
          <w:b/>
          <w:sz w:val="20"/>
          <w:szCs w:val="20"/>
        </w:rPr>
        <w:t>Project Status</w:t>
      </w:r>
      <w:r w:rsidRPr="00227835">
        <w:rPr>
          <w:rFonts w:ascii="Arial" w:hAnsi="Arial" w:cs="Arial"/>
          <w:b/>
          <w:sz w:val="20"/>
          <w:szCs w:val="20"/>
        </w:rPr>
        <w:t xml:space="preserve"> </w:t>
      </w:r>
      <w:r w:rsidRPr="00227835">
        <w:rPr>
          <w:rFonts w:ascii="Arial" w:hAnsi="Arial" w:cs="Arial"/>
          <w:sz w:val="20"/>
          <w:szCs w:val="20"/>
        </w:rPr>
        <w:t xml:space="preserve">(please x): </w:t>
      </w:r>
      <w:r>
        <w:rPr>
          <w:rFonts w:ascii="Arial" w:hAnsi="Arial" w:cs="Arial"/>
          <w:sz w:val="20"/>
          <w:szCs w:val="20"/>
        </w:rPr>
        <w:tab/>
        <w:t>No activities to date ____</w:t>
      </w:r>
      <w:r w:rsidRPr="00227835">
        <w:rPr>
          <w:rFonts w:ascii="Arial" w:hAnsi="Arial" w:cs="Arial"/>
          <w:sz w:val="20"/>
          <w:szCs w:val="20"/>
        </w:rPr>
        <w:t xml:space="preserve"> </w:t>
      </w:r>
      <w:r w:rsidRPr="00227835">
        <w:rPr>
          <w:rFonts w:ascii="Arial" w:hAnsi="Arial" w:cs="Arial"/>
          <w:sz w:val="20"/>
          <w:szCs w:val="20"/>
        </w:rPr>
        <w:tab/>
      </w:r>
      <w:r>
        <w:rPr>
          <w:rFonts w:ascii="Arial" w:hAnsi="Arial" w:cs="Arial"/>
          <w:sz w:val="20"/>
          <w:szCs w:val="20"/>
        </w:rPr>
        <w:t xml:space="preserve">Planning </w:t>
      </w:r>
      <w:r w:rsidRPr="00963762">
        <w:rPr>
          <w:rFonts w:ascii="Arial" w:hAnsi="Arial" w:cs="Arial"/>
          <w:sz w:val="20"/>
          <w:szCs w:val="20"/>
        </w:rPr>
        <w:t>____</w:t>
      </w:r>
    </w:p>
    <w:p w:rsidR="00C460CC" w:rsidRPr="00C460CC" w:rsidRDefault="00C460CC" w:rsidP="00BE3F29">
      <w:pPr>
        <w:tabs>
          <w:tab w:val="left" w:pos="3420"/>
          <w:tab w:val="left" w:pos="6120"/>
        </w:tabs>
        <w:spacing w:after="120" w:line="240" w:lineRule="auto"/>
        <w:ind w:left="720"/>
        <w:rPr>
          <w:rFonts w:ascii="Arial" w:hAnsi="Arial" w:cs="Arial"/>
          <w:i/>
          <w:sz w:val="20"/>
          <w:szCs w:val="20"/>
        </w:rPr>
      </w:pPr>
      <w:r w:rsidRPr="00380427">
        <w:rPr>
          <w:rFonts w:ascii="Arial" w:hAnsi="Arial" w:cs="Arial"/>
          <w:sz w:val="20"/>
          <w:szCs w:val="20"/>
        </w:rPr>
        <w:tab/>
        <w:t>In progress</w:t>
      </w:r>
      <w:r>
        <w:rPr>
          <w:rFonts w:ascii="Arial" w:hAnsi="Arial" w:cs="Arial"/>
          <w:sz w:val="20"/>
          <w:szCs w:val="20"/>
        </w:rPr>
        <w:t xml:space="preserve"> </w:t>
      </w:r>
      <w:r w:rsidRPr="00380427">
        <w:rPr>
          <w:rFonts w:ascii="Arial" w:hAnsi="Arial" w:cs="Arial"/>
          <w:sz w:val="20"/>
          <w:szCs w:val="20"/>
        </w:rPr>
        <w:t>__</w:t>
      </w:r>
      <w:r>
        <w:rPr>
          <w:rFonts w:ascii="Arial" w:hAnsi="Arial" w:cs="Arial"/>
          <w:sz w:val="20"/>
          <w:szCs w:val="20"/>
        </w:rPr>
        <w:t>_</w:t>
      </w:r>
      <w:r w:rsidR="00BE3F29">
        <w:rPr>
          <w:rFonts w:ascii="Arial" w:hAnsi="Arial" w:cs="Arial"/>
          <w:sz w:val="20"/>
          <w:szCs w:val="20"/>
        </w:rPr>
        <w:t>_</w:t>
      </w:r>
      <w:r>
        <w:rPr>
          <w:rFonts w:ascii="Arial" w:hAnsi="Arial" w:cs="Arial"/>
          <w:sz w:val="20"/>
          <w:szCs w:val="20"/>
        </w:rPr>
        <w:tab/>
      </w:r>
      <w:r w:rsidRPr="00380427">
        <w:rPr>
          <w:rFonts w:ascii="Arial" w:hAnsi="Arial" w:cs="Arial"/>
          <w:sz w:val="20"/>
          <w:szCs w:val="20"/>
        </w:rPr>
        <w:t>Completed</w:t>
      </w:r>
      <w:r>
        <w:rPr>
          <w:rFonts w:ascii="Arial" w:hAnsi="Arial" w:cs="Arial"/>
          <w:sz w:val="20"/>
          <w:szCs w:val="20"/>
        </w:rPr>
        <w:t xml:space="preserve"> </w:t>
      </w:r>
      <w:r w:rsidR="00BE3F29" w:rsidRPr="00963762">
        <w:rPr>
          <w:rFonts w:ascii="Arial" w:hAnsi="Arial" w:cs="Arial"/>
          <w:sz w:val="20"/>
          <w:szCs w:val="20"/>
        </w:rPr>
        <w:t>_</w:t>
      </w:r>
      <w:r w:rsidR="00BE3F29" w:rsidRPr="003F4DA6">
        <w:rPr>
          <w:rFonts w:ascii="Arial" w:hAnsi="Arial" w:cs="Arial"/>
          <w:sz w:val="20"/>
          <w:szCs w:val="20"/>
          <w:highlight w:val="yellow"/>
        </w:rPr>
        <w:t>_</w:t>
      </w:r>
      <w:r w:rsidR="003F4DA6" w:rsidRPr="003F4DA6">
        <w:rPr>
          <w:rFonts w:ascii="Arial" w:hAnsi="Arial" w:cs="Arial"/>
          <w:sz w:val="20"/>
          <w:szCs w:val="20"/>
          <w:highlight w:val="yellow"/>
        </w:rPr>
        <w:t>x</w:t>
      </w:r>
      <w:r w:rsidR="00BE3F29" w:rsidRPr="003F4DA6">
        <w:rPr>
          <w:rFonts w:ascii="Arial" w:hAnsi="Arial" w:cs="Arial"/>
          <w:sz w:val="20"/>
          <w:szCs w:val="20"/>
          <w:highlight w:val="yellow"/>
        </w:rPr>
        <w:t>__</w:t>
      </w:r>
    </w:p>
    <w:p w:rsidR="00C6677E" w:rsidRPr="007159AC" w:rsidRDefault="00C6677E" w:rsidP="00F81FF0">
      <w:pPr>
        <w:numPr>
          <w:ilvl w:val="0"/>
          <w:numId w:val="13"/>
        </w:numPr>
        <w:tabs>
          <w:tab w:val="left" w:pos="720"/>
        </w:tabs>
        <w:spacing w:after="120" w:line="240" w:lineRule="auto"/>
        <w:ind w:left="720"/>
        <w:rPr>
          <w:rFonts w:ascii="Arial" w:hAnsi="Arial" w:cs="Arial"/>
          <w:i/>
          <w:sz w:val="20"/>
          <w:szCs w:val="20"/>
        </w:rPr>
      </w:pPr>
      <w:r w:rsidRPr="004863C0">
        <w:rPr>
          <w:rFonts w:ascii="Arial" w:hAnsi="Arial" w:cs="Arial"/>
          <w:b/>
          <w:sz w:val="20"/>
          <w:szCs w:val="20"/>
        </w:rPr>
        <w:t>Summary of Project Accomplishments</w:t>
      </w:r>
      <w:r w:rsidR="00BE295A">
        <w:rPr>
          <w:rFonts w:ascii="Arial" w:hAnsi="Arial" w:cs="Arial"/>
          <w:b/>
          <w:sz w:val="20"/>
          <w:szCs w:val="20"/>
        </w:rPr>
        <w:t xml:space="preserve"> (by each objective</w:t>
      </w:r>
      <w:r w:rsidR="00BE579A">
        <w:rPr>
          <w:rFonts w:ascii="Arial" w:hAnsi="Arial" w:cs="Arial"/>
          <w:b/>
          <w:sz w:val="20"/>
          <w:szCs w:val="20"/>
        </w:rPr>
        <w:t>/activities</w:t>
      </w:r>
      <w:r w:rsidR="00BE295A">
        <w:rPr>
          <w:rFonts w:ascii="Arial" w:hAnsi="Arial" w:cs="Arial"/>
          <w:b/>
          <w:sz w:val="20"/>
          <w:szCs w:val="20"/>
        </w:rPr>
        <w:t>):</w:t>
      </w:r>
    </w:p>
    <w:p w:rsidR="003C7B4A" w:rsidRDefault="007159AC" w:rsidP="003C7B4A">
      <w:pPr>
        <w:numPr>
          <w:ilvl w:val="0"/>
          <w:numId w:val="23"/>
        </w:numPr>
        <w:tabs>
          <w:tab w:val="left" w:pos="360"/>
        </w:tabs>
        <w:spacing w:before="120" w:after="120" w:line="240" w:lineRule="auto"/>
        <w:rPr>
          <w:rFonts w:ascii="Times New Roman" w:hAnsi="Times New Roman"/>
          <w:b/>
          <w:sz w:val="24"/>
        </w:rPr>
      </w:pPr>
      <w:r w:rsidRPr="007159AC">
        <w:rPr>
          <w:rFonts w:ascii="Times New Roman" w:hAnsi="Times New Roman"/>
          <w:b/>
          <w:sz w:val="24"/>
        </w:rPr>
        <w:t>The Legal Fellow Project will continue to systematically review the current reef-related statutes and rules with DAR biologists and DOCARE staff relating to coral fisheries and ocean recreation in Hawaii and suggest possible updates and revisions.  This should also include a prioritization of statutes and rules in need of revisions.  (Several specific rule amendments, such as those regarding gillnets and asset forfeiture, have already been proposed and drafted) (Fisheries LAS/DOCARE) (Fisheries LAS)</w:t>
      </w:r>
    </w:p>
    <w:p w:rsidR="00AC7FCA" w:rsidRPr="00AC7FCA" w:rsidRDefault="00C21011" w:rsidP="003C7B4A">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Stony C</w:t>
      </w:r>
      <w:r w:rsidR="0062062E">
        <w:rPr>
          <w:rFonts w:ascii="Times New Roman" w:hAnsi="Times New Roman"/>
          <w:sz w:val="24"/>
        </w:rPr>
        <w:t xml:space="preserve">oral/Live Rock rule amendments: </w:t>
      </w:r>
      <w:r w:rsidR="00424F2B">
        <w:rPr>
          <w:rFonts w:ascii="Times New Roman" w:hAnsi="Times New Roman"/>
          <w:sz w:val="24"/>
          <w:szCs w:val="24"/>
        </w:rPr>
        <w:t xml:space="preserve">Reviewed, revised, and finalized draft rules for submittal to BLNR for approval for public rulemaking; </w:t>
      </w:r>
      <w:r w:rsidR="00424F2B">
        <w:rPr>
          <w:rFonts w:ascii="Times New Roman" w:hAnsi="Times New Roman"/>
          <w:sz w:val="24"/>
        </w:rPr>
        <w:t>obtained BLNR approval for public hearing (3/22/13); obtained SBRRB recommendation for public hearing (5/23/13); obtained AG approval as to form (8/7/13); obtained governor’s approval to hold public hearings (9/19/13); s</w:t>
      </w:r>
      <w:r w:rsidR="00A118BF">
        <w:rPr>
          <w:rFonts w:ascii="Times New Roman" w:hAnsi="Times New Roman"/>
          <w:sz w:val="24"/>
        </w:rPr>
        <w:t xml:space="preserve">tatewide public hearings held </w:t>
      </w:r>
      <w:r w:rsidR="0062062E">
        <w:rPr>
          <w:rFonts w:ascii="Times New Roman" w:hAnsi="Times New Roman"/>
          <w:sz w:val="24"/>
        </w:rPr>
        <w:t>(</w:t>
      </w:r>
      <w:r w:rsidR="00A118BF">
        <w:rPr>
          <w:rFonts w:ascii="Times New Roman" w:hAnsi="Times New Roman"/>
          <w:sz w:val="24"/>
        </w:rPr>
        <w:t>December 10-12</w:t>
      </w:r>
      <w:r w:rsidR="0062062E">
        <w:rPr>
          <w:rFonts w:ascii="Times New Roman" w:hAnsi="Times New Roman"/>
          <w:sz w:val="24"/>
        </w:rPr>
        <w:t>, 2013);</w:t>
      </w:r>
      <w:r w:rsidR="00A118BF">
        <w:rPr>
          <w:rFonts w:ascii="Times New Roman" w:hAnsi="Times New Roman"/>
          <w:sz w:val="24"/>
        </w:rPr>
        <w:t xml:space="preserve">  BLNR </w:t>
      </w:r>
      <w:r w:rsidR="00424F2B">
        <w:rPr>
          <w:rFonts w:ascii="Times New Roman" w:hAnsi="Times New Roman"/>
          <w:sz w:val="24"/>
        </w:rPr>
        <w:t>adopted rule</w:t>
      </w:r>
      <w:r w:rsidR="00A118BF">
        <w:rPr>
          <w:rFonts w:ascii="Times New Roman" w:hAnsi="Times New Roman"/>
          <w:sz w:val="24"/>
        </w:rPr>
        <w:t xml:space="preserve"> amendments on 3/14/14</w:t>
      </w:r>
    </w:p>
    <w:p w:rsidR="00A414B0" w:rsidRDefault="00A414B0" w:rsidP="003C7B4A">
      <w:pPr>
        <w:pStyle w:val="ListParagraph"/>
        <w:numPr>
          <w:ilvl w:val="0"/>
          <w:numId w:val="24"/>
        </w:numPr>
        <w:tabs>
          <w:tab w:val="left" w:pos="360"/>
        </w:tabs>
        <w:spacing w:before="120" w:after="120" w:line="240" w:lineRule="auto"/>
        <w:rPr>
          <w:rFonts w:ascii="Times New Roman" w:hAnsi="Times New Roman"/>
          <w:sz w:val="24"/>
        </w:rPr>
      </w:pPr>
      <w:r w:rsidRPr="00576F04">
        <w:rPr>
          <w:rFonts w:ascii="Times New Roman" w:hAnsi="Times New Roman"/>
          <w:sz w:val="24"/>
        </w:rPr>
        <w:t xml:space="preserve">Maui and </w:t>
      </w:r>
      <w:proofErr w:type="spellStart"/>
      <w:r w:rsidRPr="00576F04">
        <w:rPr>
          <w:rFonts w:ascii="Times New Roman" w:hAnsi="Times New Roman"/>
          <w:sz w:val="24"/>
        </w:rPr>
        <w:t>Lanaʻi</w:t>
      </w:r>
      <w:proofErr w:type="spellEnd"/>
      <w:r w:rsidRPr="00576F04">
        <w:rPr>
          <w:rFonts w:ascii="Times New Roman" w:hAnsi="Times New Roman"/>
          <w:sz w:val="24"/>
        </w:rPr>
        <w:t xml:space="preserve"> regulated species rules</w:t>
      </w:r>
      <w:r w:rsidR="0062062E">
        <w:rPr>
          <w:rFonts w:ascii="Times New Roman" w:hAnsi="Times New Roman"/>
          <w:sz w:val="24"/>
        </w:rPr>
        <w:t xml:space="preserve">: </w:t>
      </w:r>
      <w:r w:rsidR="00424F2B">
        <w:rPr>
          <w:rFonts w:ascii="Times New Roman" w:hAnsi="Times New Roman"/>
          <w:sz w:val="24"/>
        </w:rPr>
        <w:t xml:space="preserve">Reviewed and revised draft rules; </w:t>
      </w:r>
      <w:r w:rsidR="00424F2B" w:rsidRPr="00576F04">
        <w:rPr>
          <w:rFonts w:ascii="Times New Roman" w:hAnsi="Times New Roman"/>
          <w:sz w:val="24"/>
        </w:rPr>
        <w:t>obtained BLNR approval for public hearing (7/12/13)</w:t>
      </w:r>
      <w:r w:rsidR="00424F2B">
        <w:rPr>
          <w:rFonts w:ascii="Times New Roman" w:hAnsi="Times New Roman"/>
          <w:sz w:val="24"/>
        </w:rPr>
        <w:t>;</w:t>
      </w:r>
      <w:r w:rsidR="00424F2B" w:rsidRPr="00576F04">
        <w:rPr>
          <w:rFonts w:ascii="Times New Roman" w:hAnsi="Times New Roman"/>
          <w:sz w:val="24"/>
        </w:rPr>
        <w:t xml:space="preserve"> obtained AG approval as to form (8/5/13)</w:t>
      </w:r>
      <w:r w:rsidR="00424F2B">
        <w:rPr>
          <w:rFonts w:ascii="Times New Roman" w:hAnsi="Times New Roman"/>
          <w:sz w:val="24"/>
        </w:rPr>
        <w:t>;</w:t>
      </w:r>
      <w:r w:rsidR="00424F2B" w:rsidRPr="00576F04">
        <w:rPr>
          <w:rFonts w:ascii="Times New Roman" w:hAnsi="Times New Roman"/>
          <w:sz w:val="24"/>
        </w:rPr>
        <w:t xml:space="preserve"> obtained SBRRB recommendation for public hearing (</w:t>
      </w:r>
      <w:r w:rsidR="00424F2B">
        <w:rPr>
          <w:rFonts w:ascii="Times New Roman" w:hAnsi="Times New Roman"/>
          <w:sz w:val="24"/>
        </w:rPr>
        <w:t>8/19/13); o</w:t>
      </w:r>
      <w:r w:rsidR="0062062E">
        <w:rPr>
          <w:rFonts w:ascii="Times New Roman" w:hAnsi="Times New Roman"/>
          <w:sz w:val="24"/>
        </w:rPr>
        <w:t>btained governor’s approval to hold public hearings (10/1/13)</w:t>
      </w:r>
      <w:r w:rsidR="00D506A9">
        <w:rPr>
          <w:rFonts w:ascii="Times New Roman" w:hAnsi="Times New Roman"/>
          <w:sz w:val="24"/>
        </w:rPr>
        <w:t>;</w:t>
      </w:r>
      <w:r w:rsidR="0062062E">
        <w:rPr>
          <w:rFonts w:ascii="Times New Roman" w:hAnsi="Times New Roman"/>
          <w:sz w:val="24"/>
        </w:rPr>
        <w:t xml:space="preserve"> public informational meetings </w:t>
      </w:r>
      <w:r w:rsidR="00D44009">
        <w:rPr>
          <w:rFonts w:ascii="Times New Roman" w:hAnsi="Times New Roman"/>
          <w:sz w:val="24"/>
        </w:rPr>
        <w:t xml:space="preserve">held </w:t>
      </w:r>
      <w:r w:rsidR="0062062E">
        <w:rPr>
          <w:rFonts w:ascii="Times New Roman" w:hAnsi="Times New Roman"/>
          <w:sz w:val="24"/>
        </w:rPr>
        <w:t xml:space="preserve">on Maui and Lanai (October 10, 15, &amp; 16, 2013); public rulemaking hearings </w:t>
      </w:r>
      <w:r w:rsidR="00D44009">
        <w:rPr>
          <w:rFonts w:ascii="Times New Roman" w:hAnsi="Times New Roman"/>
          <w:sz w:val="24"/>
        </w:rPr>
        <w:t xml:space="preserve">held </w:t>
      </w:r>
      <w:r w:rsidR="0062062E">
        <w:rPr>
          <w:rFonts w:ascii="Times New Roman" w:hAnsi="Times New Roman"/>
          <w:sz w:val="24"/>
        </w:rPr>
        <w:t>on Maui and Lanai (Nov. 19-21, 2013)</w:t>
      </w:r>
    </w:p>
    <w:p w:rsidR="00576F04" w:rsidRDefault="00576F04" w:rsidP="003C7B4A">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lastRenderedPageBreak/>
        <w:t>West Hawaii Regional FMA r</w:t>
      </w:r>
      <w:r w:rsidR="00AE53E7">
        <w:rPr>
          <w:rFonts w:ascii="Times New Roman" w:hAnsi="Times New Roman"/>
          <w:sz w:val="24"/>
        </w:rPr>
        <w:t xml:space="preserve">ules: </w:t>
      </w:r>
      <w:r w:rsidR="00EE5B47">
        <w:rPr>
          <w:rFonts w:ascii="Times New Roman" w:hAnsi="Times New Roman"/>
          <w:sz w:val="24"/>
        </w:rPr>
        <w:t xml:space="preserve">Consulted with Legislative Reference Bureau for review as to formatting (7/25/13); revised </w:t>
      </w:r>
      <w:proofErr w:type="spellStart"/>
      <w:r w:rsidR="00EE5B47">
        <w:rPr>
          <w:rFonts w:ascii="Times New Roman" w:hAnsi="Times New Roman"/>
          <w:sz w:val="24"/>
        </w:rPr>
        <w:t>Ramseyer</w:t>
      </w:r>
      <w:proofErr w:type="spellEnd"/>
      <w:r w:rsidR="00EE5B47">
        <w:rPr>
          <w:rFonts w:ascii="Times New Roman" w:hAnsi="Times New Roman"/>
          <w:sz w:val="24"/>
        </w:rPr>
        <w:t xml:space="preserve"> draft and created standard draft; obtained final AG approval as to form (9/10/13); submitted to governor for final approval for rulemaking (9/16/13); </w:t>
      </w:r>
      <w:r w:rsidR="00D506A9">
        <w:rPr>
          <w:rFonts w:ascii="Times New Roman" w:hAnsi="Times New Roman"/>
          <w:sz w:val="24"/>
        </w:rPr>
        <w:t>Governor signed rules</w:t>
      </w:r>
      <w:r w:rsidR="0062062E">
        <w:rPr>
          <w:rFonts w:ascii="Times New Roman" w:hAnsi="Times New Roman"/>
          <w:sz w:val="24"/>
        </w:rPr>
        <w:t xml:space="preserve"> into law on 12/14/13; </w:t>
      </w:r>
      <w:r w:rsidR="00D506A9">
        <w:rPr>
          <w:rFonts w:ascii="Times New Roman" w:hAnsi="Times New Roman"/>
          <w:sz w:val="24"/>
        </w:rPr>
        <w:t>rules became effective on 12/26/13</w:t>
      </w:r>
    </w:p>
    <w:p w:rsidR="00EE5B47" w:rsidRDefault="00EE5B47" w:rsidP="003C7B4A">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Drafted proposed rules for </w:t>
      </w:r>
      <w:proofErr w:type="spellStart"/>
      <w:r>
        <w:rPr>
          <w:rFonts w:ascii="Times New Roman" w:hAnsi="Times New Roman"/>
          <w:sz w:val="24"/>
        </w:rPr>
        <w:t>Kīpahulu</w:t>
      </w:r>
      <w:proofErr w:type="spellEnd"/>
      <w:r>
        <w:rPr>
          <w:rFonts w:ascii="Times New Roman" w:hAnsi="Times New Roman"/>
          <w:sz w:val="24"/>
        </w:rPr>
        <w:t xml:space="preserve"> FMA; met with TNC liaison to discuss </w:t>
      </w:r>
      <w:proofErr w:type="spellStart"/>
      <w:r>
        <w:rPr>
          <w:rFonts w:ascii="Times New Roman" w:hAnsi="Times New Roman"/>
          <w:sz w:val="24"/>
        </w:rPr>
        <w:t>Kīpahulu</w:t>
      </w:r>
      <w:proofErr w:type="spellEnd"/>
      <w:r>
        <w:rPr>
          <w:rFonts w:ascii="Times New Roman" w:hAnsi="Times New Roman"/>
          <w:sz w:val="24"/>
        </w:rPr>
        <w:t xml:space="preserve"> community concerns; created comparison chart to compare proposed </w:t>
      </w:r>
      <w:proofErr w:type="spellStart"/>
      <w:r>
        <w:rPr>
          <w:rFonts w:ascii="Times New Roman" w:hAnsi="Times New Roman"/>
          <w:sz w:val="24"/>
        </w:rPr>
        <w:t>Kīpahulu</w:t>
      </w:r>
      <w:proofErr w:type="spellEnd"/>
      <w:r>
        <w:rPr>
          <w:rFonts w:ascii="Times New Roman" w:hAnsi="Times New Roman"/>
          <w:sz w:val="24"/>
        </w:rPr>
        <w:t xml:space="preserve"> (bag, size, season, and gear) regulations with proposed Maui and </w:t>
      </w:r>
      <w:proofErr w:type="spellStart"/>
      <w:r>
        <w:rPr>
          <w:rFonts w:ascii="Times New Roman" w:hAnsi="Times New Roman"/>
          <w:sz w:val="24"/>
        </w:rPr>
        <w:t>Lanaʻi</w:t>
      </w:r>
      <w:proofErr w:type="spellEnd"/>
      <w:r>
        <w:rPr>
          <w:rFonts w:ascii="Times New Roman" w:hAnsi="Times New Roman"/>
          <w:sz w:val="24"/>
        </w:rPr>
        <w:t xml:space="preserve"> Island regulations</w:t>
      </w:r>
    </w:p>
    <w:p w:rsidR="00AE53E7" w:rsidRPr="00576F04" w:rsidRDefault="00D506A9" w:rsidP="003C7B4A">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Met with </w:t>
      </w:r>
      <w:proofErr w:type="spellStart"/>
      <w:r>
        <w:rPr>
          <w:rFonts w:ascii="Times New Roman" w:hAnsi="Times New Roman"/>
          <w:sz w:val="24"/>
        </w:rPr>
        <w:t>Maunalua</w:t>
      </w:r>
      <w:proofErr w:type="spellEnd"/>
      <w:r>
        <w:rPr>
          <w:rFonts w:ascii="Times New Roman" w:hAnsi="Times New Roman"/>
          <w:sz w:val="24"/>
        </w:rPr>
        <w:t xml:space="preserve"> Bay Fisher Hui to hear their proposal for </w:t>
      </w:r>
      <w:r w:rsidR="00A64CBB">
        <w:rPr>
          <w:rFonts w:ascii="Times New Roman" w:hAnsi="Times New Roman"/>
          <w:sz w:val="24"/>
        </w:rPr>
        <w:t xml:space="preserve">new/amended </w:t>
      </w:r>
      <w:r>
        <w:rPr>
          <w:rFonts w:ascii="Times New Roman" w:hAnsi="Times New Roman"/>
          <w:sz w:val="24"/>
        </w:rPr>
        <w:t>fishing regulations and enhanced enfor</w:t>
      </w:r>
      <w:r w:rsidR="00073135">
        <w:rPr>
          <w:rFonts w:ascii="Times New Roman" w:hAnsi="Times New Roman"/>
          <w:sz w:val="24"/>
        </w:rPr>
        <w:t xml:space="preserve">cement capacity in </w:t>
      </w:r>
      <w:proofErr w:type="spellStart"/>
      <w:r w:rsidR="00073135">
        <w:rPr>
          <w:rFonts w:ascii="Times New Roman" w:hAnsi="Times New Roman"/>
          <w:sz w:val="24"/>
        </w:rPr>
        <w:t>Maunalua</w:t>
      </w:r>
      <w:proofErr w:type="spellEnd"/>
      <w:r w:rsidR="00073135">
        <w:rPr>
          <w:rFonts w:ascii="Times New Roman" w:hAnsi="Times New Roman"/>
          <w:sz w:val="24"/>
        </w:rPr>
        <w:t xml:space="preserve"> Bay</w:t>
      </w:r>
    </w:p>
    <w:p w:rsidR="007159AC" w:rsidRDefault="007159AC" w:rsidP="007159AC">
      <w:pPr>
        <w:numPr>
          <w:ilvl w:val="0"/>
          <w:numId w:val="23"/>
        </w:numPr>
        <w:tabs>
          <w:tab w:val="left" w:pos="360"/>
        </w:tabs>
        <w:spacing w:before="120" w:after="120" w:line="240" w:lineRule="auto"/>
        <w:rPr>
          <w:rFonts w:ascii="Times New Roman" w:hAnsi="Times New Roman"/>
          <w:b/>
          <w:sz w:val="24"/>
        </w:rPr>
      </w:pPr>
      <w:r w:rsidRPr="007159AC">
        <w:rPr>
          <w:rFonts w:ascii="Times New Roman" w:hAnsi="Times New Roman"/>
          <w:b/>
          <w:sz w:val="24"/>
        </w:rPr>
        <w:t>Research and facilitate implementation of other administrative changes that may increase DOCARE’s capacity to better monitor and enforce compliance with DAR’s resource regulations related to marine resources and coral reef enforcement, such as decriminalization of resource violations, protocols for interdivisional collaboration, and enhanced utilization of the administrative enforcement process. (DOCARE/Fisheries LAS)</w:t>
      </w:r>
    </w:p>
    <w:p w:rsidR="00EE5B47" w:rsidRDefault="00EE5B47" w:rsidP="00EE5B47">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Researched DLNR’s authority to issue recreational marine fishing licenses</w:t>
      </w:r>
    </w:p>
    <w:p w:rsidR="00EE5B47" w:rsidRDefault="00EE5B47" w:rsidP="00EE5B47">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Researched and reviewed case law, statutes, and rules related to asset forfeiture as a tool to increase compliance with marine resource regulations</w:t>
      </w:r>
    </w:p>
    <w:p w:rsidR="00534F0D" w:rsidRDefault="006744C8" w:rsidP="009D2F8F">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Met</w:t>
      </w:r>
      <w:r w:rsidR="00396FAB">
        <w:rPr>
          <w:rFonts w:ascii="Times New Roman" w:hAnsi="Times New Roman"/>
          <w:sz w:val="24"/>
        </w:rPr>
        <w:t xml:space="preserve"> with DOCARE legal fellow, Administrative Proceedings Coordinator, </w:t>
      </w:r>
      <w:r w:rsidR="00A64CBB">
        <w:rPr>
          <w:rFonts w:ascii="Times New Roman" w:hAnsi="Times New Roman"/>
          <w:sz w:val="24"/>
        </w:rPr>
        <w:t>DLNR Deputy Director</w:t>
      </w:r>
      <w:r w:rsidR="00396FAB">
        <w:rPr>
          <w:rFonts w:ascii="Times New Roman" w:hAnsi="Times New Roman"/>
          <w:sz w:val="24"/>
        </w:rPr>
        <w:t xml:space="preserve">, </w:t>
      </w:r>
      <w:r w:rsidR="00A64CBB">
        <w:rPr>
          <w:rFonts w:ascii="Times New Roman" w:hAnsi="Times New Roman"/>
          <w:sz w:val="24"/>
        </w:rPr>
        <w:t xml:space="preserve">DAR biologists, </w:t>
      </w:r>
      <w:r w:rsidR="00396FAB">
        <w:rPr>
          <w:rFonts w:ascii="Times New Roman" w:hAnsi="Times New Roman"/>
          <w:sz w:val="24"/>
        </w:rPr>
        <w:t xml:space="preserve">and others to develop </w:t>
      </w:r>
      <w:r w:rsidR="00534F0D">
        <w:rPr>
          <w:rFonts w:ascii="Times New Roman" w:hAnsi="Times New Roman"/>
          <w:sz w:val="24"/>
        </w:rPr>
        <w:t>strategies to improve enforcement of aquatic resource laws</w:t>
      </w:r>
    </w:p>
    <w:p w:rsidR="00534F0D" w:rsidRDefault="00EE5B47" w:rsidP="00534F0D">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 xml:space="preserve">Took the lead on drafting an administrative sanctions schedule for aquatic resource violations to enable DOCARE officers to utilize the Civil Resource Violations System </w:t>
      </w:r>
      <w:r w:rsidR="004824D8">
        <w:rPr>
          <w:rFonts w:ascii="Times New Roman" w:hAnsi="Times New Roman"/>
          <w:sz w:val="24"/>
        </w:rPr>
        <w:t xml:space="preserve">(CRVS) </w:t>
      </w:r>
      <w:r>
        <w:rPr>
          <w:rFonts w:ascii="Times New Roman" w:hAnsi="Times New Roman"/>
          <w:sz w:val="24"/>
        </w:rPr>
        <w:t>to enforce state fisheries-related regulations</w:t>
      </w:r>
      <w:r w:rsidR="004824D8">
        <w:rPr>
          <w:rFonts w:ascii="Times New Roman" w:hAnsi="Times New Roman"/>
          <w:sz w:val="24"/>
        </w:rPr>
        <w:t>; consulted with DAR biologists, DOCARE personnel, the Attorney General’s office, and the DLNR Administrative Proceedings Coordinator in the development of the schedule</w:t>
      </w:r>
    </w:p>
    <w:p w:rsidR="006B7E86" w:rsidRPr="00534F0D" w:rsidRDefault="006B7E86" w:rsidP="00534F0D">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 xml:space="preserve">Provided legal research and interpretation to inform DLNR’s position on proposed legislation that </w:t>
      </w:r>
      <w:r w:rsidR="007941D5">
        <w:rPr>
          <w:rFonts w:ascii="Times New Roman" w:hAnsi="Times New Roman"/>
          <w:sz w:val="24"/>
        </w:rPr>
        <w:t xml:space="preserve">purported </w:t>
      </w:r>
      <w:r>
        <w:rPr>
          <w:rFonts w:ascii="Times New Roman" w:hAnsi="Times New Roman"/>
          <w:sz w:val="24"/>
        </w:rPr>
        <w:t>to increase DOCARE’s authority</w:t>
      </w:r>
      <w:r w:rsidR="007941D5">
        <w:rPr>
          <w:rFonts w:ascii="Times New Roman" w:hAnsi="Times New Roman"/>
          <w:sz w:val="24"/>
        </w:rPr>
        <w:t xml:space="preserve"> to conduct administrative inspections of fishers’ catches</w:t>
      </w:r>
    </w:p>
    <w:p w:rsidR="007159AC" w:rsidRDefault="007159AC" w:rsidP="007159AC">
      <w:pPr>
        <w:numPr>
          <w:ilvl w:val="0"/>
          <w:numId w:val="23"/>
        </w:numPr>
        <w:tabs>
          <w:tab w:val="left" w:pos="360"/>
        </w:tabs>
        <w:spacing w:before="120" w:after="120" w:line="240" w:lineRule="auto"/>
        <w:rPr>
          <w:rFonts w:ascii="Times New Roman" w:hAnsi="Times New Roman"/>
          <w:b/>
          <w:sz w:val="24"/>
        </w:rPr>
      </w:pPr>
      <w:r w:rsidRPr="008150AE">
        <w:rPr>
          <w:rFonts w:ascii="Times New Roman" w:hAnsi="Times New Roman"/>
          <w:b/>
          <w:sz w:val="24"/>
        </w:rPr>
        <w:t xml:space="preserve">Provide legal support for implementation of the </w:t>
      </w:r>
      <w:r w:rsidRPr="008150AE">
        <w:rPr>
          <w:rFonts w:ascii="Times New Roman" w:hAnsi="Times New Roman"/>
          <w:b/>
          <w:i/>
          <w:sz w:val="24"/>
        </w:rPr>
        <w:t>DLNR Day Use Mooring Buoy 10 Year Plan</w:t>
      </w:r>
      <w:r w:rsidRPr="008150AE">
        <w:rPr>
          <w:rFonts w:ascii="Times New Roman" w:hAnsi="Times New Roman"/>
          <w:b/>
          <w:sz w:val="24"/>
        </w:rPr>
        <w:t xml:space="preserve"> (Recreational Impacts to Reefs LAS)</w:t>
      </w:r>
    </w:p>
    <w:p w:rsidR="004824D8" w:rsidRPr="003E6EE2" w:rsidRDefault="004824D8" w:rsidP="004824D8">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Engaged in discussions with the DMB coordinator regarding the necessity of an amended EA for the State’s Day-Use Mooring Buoy 10-Year Plan</w:t>
      </w:r>
    </w:p>
    <w:p w:rsidR="004824D8" w:rsidRDefault="004824D8" w:rsidP="004824D8">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Worked with DMB coordinator to explore and develop regulatory and enforcement alternatives for the DMB draft EA</w:t>
      </w:r>
    </w:p>
    <w:p w:rsidR="004824D8" w:rsidRPr="003E6EE2" w:rsidRDefault="004824D8" w:rsidP="004824D8">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Researched potential sources of funding for DMB program</w:t>
      </w:r>
    </w:p>
    <w:p w:rsidR="007941D5" w:rsidRPr="007941D5" w:rsidRDefault="007941D5" w:rsidP="007941D5">
      <w:pPr>
        <w:pStyle w:val="ListParagraph"/>
        <w:numPr>
          <w:ilvl w:val="0"/>
          <w:numId w:val="26"/>
        </w:numPr>
        <w:tabs>
          <w:tab w:val="left" w:pos="360"/>
        </w:tabs>
        <w:spacing w:before="120" w:after="120" w:line="240" w:lineRule="auto"/>
        <w:rPr>
          <w:rFonts w:ascii="Times New Roman" w:hAnsi="Times New Roman"/>
          <w:sz w:val="24"/>
        </w:rPr>
      </w:pPr>
      <w:r>
        <w:rPr>
          <w:rFonts w:ascii="Times New Roman" w:hAnsi="Times New Roman"/>
          <w:sz w:val="24"/>
        </w:rPr>
        <w:t>Reviewed Day-Use Mooring Buoy (DMB) survey prior to distribution</w:t>
      </w:r>
    </w:p>
    <w:p w:rsidR="007159AC" w:rsidRDefault="007159AC" w:rsidP="007159AC">
      <w:pPr>
        <w:numPr>
          <w:ilvl w:val="0"/>
          <w:numId w:val="23"/>
        </w:numPr>
        <w:tabs>
          <w:tab w:val="left" w:pos="360"/>
        </w:tabs>
        <w:spacing w:before="120" w:after="120" w:line="240" w:lineRule="auto"/>
        <w:rPr>
          <w:rFonts w:ascii="Times New Roman" w:hAnsi="Times New Roman"/>
          <w:b/>
          <w:sz w:val="24"/>
        </w:rPr>
      </w:pPr>
      <w:r w:rsidRPr="007159AC">
        <w:rPr>
          <w:rFonts w:ascii="Times New Roman" w:hAnsi="Times New Roman"/>
          <w:b/>
          <w:sz w:val="24"/>
        </w:rPr>
        <w:t xml:space="preserve">Provide legal and other resource support for community-based subsistence fishing areas (“CBSFAs”) and other recognized community-driven management initiatives, </w:t>
      </w:r>
      <w:r w:rsidRPr="007159AC">
        <w:rPr>
          <w:rFonts w:ascii="Times New Roman" w:hAnsi="Times New Roman"/>
          <w:b/>
          <w:sz w:val="24"/>
        </w:rPr>
        <w:lastRenderedPageBreak/>
        <w:t xml:space="preserve">such as the development of the </w:t>
      </w:r>
      <w:r w:rsidRPr="007159AC">
        <w:rPr>
          <w:rFonts w:ascii="Times New Roman" w:hAnsi="Times New Roman"/>
          <w:b/>
          <w:i/>
          <w:sz w:val="24"/>
        </w:rPr>
        <w:t>Community Based Subsistence Fishing Area Manual</w:t>
      </w:r>
      <w:r w:rsidRPr="007159AC">
        <w:rPr>
          <w:rFonts w:ascii="Times New Roman" w:hAnsi="Times New Roman"/>
          <w:b/>
          <w:sz w:val="24"/>
        </w:rPr>
        <w:t xml:space="preserve"> and facilitating rulemaking for CBSFAs and the West Hawai‘i Regional Fisheries management Area</w:t>
      </w:r>
    </w:p>
    <w:p w:rsidR="007A25E8" w:rsidRPr="00AD4475"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Reviewed and revised draft </w:t>
      </w:r>
      <w:proofErr w:type="spellStart"/>
      <w:r>
        <w:rPr>
          <w:rFonts w:ascii="Times New Roman" w:hAnsi="Times New Roman"/>
          <w:sz w:val="24"/>
        </w:rPr>
        <w:t>Hāʻena</w:t>
      </w:r>
      <w:proofErr w:type="spellEnd"/>
      <w:r>
        <w:rPr>
          <w:rFonts w:ascii="Times New Roman" w:hAnsi="Times New Roman"/>
          <w:sz w:val="24"/>
        </w:rPr>
        <w:t xml:space="preserve"> CBSFA rules</w:t>
      </w:r>
      <w:r w:rsidRPr="00AD4475">
        <w:rPr>
          <w:rFonts w:ascii="Times New Roman" w:hAnsi="Times New Roman"/>
          <w:sz w:val="24"/>
        </w:rPr>
        <w:t xml:space="preserve"> in consultation with AG’s office, DLNR Chairperson, and community liaisons</w:t>
      </w:r>
      <w:r>
        <w:rPr>
          <w:rFonts w:ascii="Times New Roman" w:hAnsi="Times New Roman"/>
          <w:sz w:val="24"/>
        </w:rPr>
        <w:t xml:space="preserve">; researched legislative history of </w:t>
      </w:r>
      <w:proofErr w:type="spellStart"/>
      <w:r>
        <w:rPr>
          <w:rFonts w:ascii="Times New Roman" w:hAnsi="Times New Roman"/>
          <w:sz w:val="24"/>
        </w:rPr>
        <w:t>Hāʻena</w:t>
      </w:r>
      <w:proofErr w:type="spellEnd"/>
      <w:r>
        <w:rPr>
          <w:rFonts w:ascii="Times New Roman" w:hAnsi="Times New Roman"/>
          <w:sz w:val="24"/>
        </w:rPr>
        <w:t xml:space="preserve"> CBSFA statute (HRS § 188-22.9); researched DLNR’s authority to establish a “no entry” zone within the </w:t>
      </w:r>
      <w:proofErr w:type="spellStart"/>
      <w:r>
        <w:rPr>
          <w:rFonts w:ascii="Times New Roman" w:hAnsi="Times New Roman"/>
          <w:sz w:val="24"/>
        </w:rPr>
        <w:t>Hāʻena</w:t>
      </w:r>
      <w:proofErr w:type="spellEnd"/>
      <w:r>
        <w:rPr>
          <w:rFonts w:ascii="Times New Roman" w:hAnsi="Times New Roman"/>
          <w:sz w:val="24"/>
        </w:rPr>
        <w:t xml:space="preserve"> CBSFA; drafted amended DOBOR rules for the </w:t>
      </w:r>
      <w:proofErr w:type="spellStart"/>
      <w:r>
        <w:rPr>
          <w:rFonts w:ascii="Times New Roman" w:hAnsi="Times New Roman"/>
          <w:sz w:val="24"/>
        </w:rPr>
        <w:t>Hāʻena</w:t>
      </w:r>
      <w:proofErr w:type="spellEnd"/>
      <w:r>
        <w:rPr>
          <w:rFonts w:ascii="Times New Roman" w:hAnsi="Times New Roman"/>
          <w:sz w:val="24"/>
        </w:rPr>
        <w:t xml:space="preserve"> ORMA to ensure consistency with </w:t>
      </w:r>
      <w:proofErr w:type="spellStart"/>
      <w:r>
        <w:rPr>
          <w:rFonts w:ascii="Times New Roman" w:hAnsi="Times New Roman"/>
          <w:sz w:val="24"/>
        </w:rPr>
        <w:t>Hāʻena</w:t>
      </w:r>
      <w:proofErr w:type="spellEnd"/>
      <w:r>
        <w:rPr>
          <w:rFonts w:ascii="Times New Roman" w:hAnsi="Times New Roman"/>
          <w:sz w:val="24"/>
        </w:rPr>
        <w:t xml:space="preserve"> CBSFA rules; obtained input from community representatives to finalize CBSFA boundaries and subzones</w:t>
      </w:r>
    </w:p>
    <w:p w:rsidR="0048320B" w:rsidRDefault="0048320B" w:rsidP="004C6859">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Researched legislative history of CBSFA statutes to inform DLNR</w:t>
      </w:r>
      <w:r w:rsidR="00732B03">
        <w:rPr>
          <w:rFonts w:ascii="Times New Roman" w:hAnsi="Times New Roman"/>
          <w:sz w:val="24"/>
        </w:rPr>
        <w:t xml:space="preserve"> policy in designating CBSFAs and implementing them through administrative rules</w:t>
      </w:r>
    </w:p>
    <w:p w:rsidR="00AD4475" w:rsidRPr="004C6859"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Drafted rules for a general CBSFA framework, pursuant to HRS §188-22.6, to ensure consistency and compatibility among the various CBSFAs</w:t>
      </w:r>
    </w:p>
    <w:p w:rsidR="00AD4475"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Met with a community representative to discuss a proposal to designate </w:t>
      </w:r>
      <w:proofErr w:type="spellStart"/>
      <w:r>
        <w:rPr>
          <w:rFonts w:ascii="Times New Roman" w:hAnsi="Times New Roman"/>
          <w:sz w:val="24"/>
        </w:rPr>
        <w:t>Polanui</w:t>
      </w:r>
      <w:proofErr w:type="spellEnd"/>
      <w:r>
        <w:rPr>
          <w:rFonts w:ascii="Times New Roman" w:hAnsi="Times New Roman"/>
          <w:sz w:val="24"/>
        </w:rPr>
        <w:t>, Maui as an FMA or CBSFA</w:t>
      </w:r>
    </w:p>
    <w:p w:rsidR="00AD4475"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Worked with the </w:t>
      </w:r>
      <w:proofErr w:type="spellStart"/>
      <w:r>
        <w:rPr>
          <w:rFonts w:ascii="Times New Roman" w:hAnsi="Times New Roman"/>
          <w:sz w:val="24"/>
        </w:rPr>
        <w:t>Mo‘omomi</w:t>
      </w:r>
      <w:proofErr w:type="spellEnd"/>
      <w:r>
        <w:rPr>
          <w:rFonts w:ascii="Times New Roman" w:hAnsi="Times New Roman"/>
          <w:sz w:val="24"/>
        </w:rPr>
        <w:t xml:space="preserve"> community to develop draft rules for a proposed </w:t>
      </w:r>
      <w:proofErr w:type="spellStart"/>
      <w:r>
        <w:rPr>
          <w:rFonts w:ascii="Times New Roman" w:hAnsi="Times New Roman"/>
          <w:sz w:val="24"/>
        </w:rPr>
        <w:t>Mo‘omomi</w:t>
      </w:r>
      <w:proofErr w:type="spellEnd"/>
      <w:r>
        <w:rPr>
          <w:rFonts w:ascii="Times New Roman" w:hAnsi="Times New Roman"/>
          <w:sz w:val="24"/>
        </w:rPr>
        <w:t xml:space="preserve"> CBSFA; held a public informational meeting on Molokai to present the proposal to the broader Molokai community</w:t>
      </w:r>
    </w:p>
    <w:p w:rsidR="00AD4475"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Collaborated with TNC liaison to draft a rule package for a </w:t>
      </w:r>
      <w:proofErr w:type="spellStart"/>
      <w:r>
        <w:rPr>
          <w:rFonts w:ascii="Times New Roman" w:hAnsi="Times New Roman"/>
          <w:sz w:val="24"/>
        </w:rPr>
        <w:t>Kīpahulu</w:t>
      </w:r>
      <w:proofErr w:type="spellEnd"/>
      <w:r>
        <w:rPr>
          <w:rFonts w:ascii="Times New Roman" w:hAnsi="Times New Roman"/>
          <w:sz w:val="24"/>
        </w:rPr>
        <w:t xml:space="preserve"> CBSFA</w:t>
      </w:r>
    </w:p>
    <w:p w:rsidR="00732B03" w:rsidRDefault="00732B03" w:rsidP="004C6859">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Prepared </w:t>
      </w:r>
      <w:r w:rsidR="00407277">
        <w:rPr>
          <w:rFonts w:ascii="Times New Roman" w:hAnsi="Times New Roman"/>
          <w:sz w:val="24"/>
        </w:rPr>
        <w:t xml:space="preserve">and presented </w:t>
      </w:r>
      <w:r>
        <w:rPr>
          <w:rFonts w:ascii="Times New Roman" w:hAnsi="Times New Roman"/>
          <w:sz w:val="24"/>
        </w:rPr>
        <w:t xml:space="preserve">a comparative analysis of 3 proposed Maui Nui CBSFA sites </w:t>
      </w:r>
      <w:r w:rsidR="00AD4475">
        <w:rPr>
          <w:rFonts w:ascii="Times New Roman" w:hAnsi="Times New Roman"/>
          <w:sz w:val="24"/>
        </w:rPr>
        <w:t>(</w:t>
      </w:r>
      <w:proofErr w:type="spellStart"/>
      <w:r w:rsidR="00AD4475">
        <w:rPr>
          <w:rFonts w:ascii="Times New Roman" w:hAnsi="Times New Roman"/>
          <w:sz w:val="24"/>
        </w:rPr>
        <w:t>Polanui</w:t>
      </w:r>
      <w:proofErr w:type="spellEnd"/>
      <w:r w:rsidR="00AD4475">
        <w:rPr>
          <w:rFonts w:ascii="Times New Roman" w:hAnsi="Times New Roman"/>
          <w:sz w:val="24"/>
        </w:rPr>
        <w:t xml:space="preserve">, </w:t>
      </w:r>
      <w:proofErr w:type="spellStart"/>
      <w:r w:rsidR="00AD4475">
        <w:rPr>
          <w:rFonts w:ascii="Times New Roman" w:hAnsi="Times New Roman"/>
          <w:sz w:val="24"/>
        </w:rPr>
        <w:t>Kīpahulu</w:t>
      </w:r>
      <w:proofErr w:type="spellEnd"/>
      <w:r w:rsidR="00AD4475">
        <w:rPr>
          <w:rFonts w:ascii="Times New Roman" w:hAnsi="Times New Roman"/>
          <w:sz w:val="24"/>
        </w:rPr>
        <w:t xml:space="preserve">, and </w:t>
      </w:r>
      <w:proofErr w:type="spellStart"/>
      <w:r w:rsidR="00AD4475">
        <w:rPr>
          <w:rFonts w:ascii="Times New Roman" w:hAnsi="Times New Roman"/>
          <w:sz w:val="24"/>
        </w:rPr>
        <w:t>Mo‘omomi</w:t>
      </w:r>
      <w:proofErr w:type="spellEnd"/>
      <w:r w:rsidR="00AD4475">
        <w:rPr>
          <w:rFonts w:ascii="Times New Roman" w:hAnsi="Times New Roman"/>
          <w:sz w:val="24"/>
        </w:rPr>
        <w:t xml:space="preserve">) </w:t>
      </w:r>
      <w:r>
        <w:rPr>
          <w:rFonts w:ascii="Times New Roman" w:hAnsi="Times New Roman"/>
          <w:sz w:val="24"/>
        </w:rPr>
        <w:t>to promote collaboration among communities</w:t>
      </w:r>
    </w:p>
    <w:p w:rsidR="00436836" w:rsidRDefault="00AD4475" w:rsidP="004C6859">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P</w:t>
      </w:r>
      <w:r w:rsidR="00F2222D">
        <w:rPr>
          <w:rFonts w:ascii="Times New Roman" w:hAnsi="Times New Roman"/>
          <w:sz w:val="24"/>
        </w:rPr>
        <w:t>rovide</w:t>
      </w:r>
      <w:r>
        <w:rPr>
          <w:rFonts w:ascii="Times New Roman" w:hAnsi="Times New Roman"/>
          <w:sz w:val="24"/>
        </w:rPr>
        <w:t>d</w:t>
      </w:r>
      <w:r w:rsidR="00F2222D">
        <w:rPr>
          <w:rFonts w:ascii="Times New Roman" w:hAnsi="Times New Roman"/>
          <w:sz w:val="24"/>
        </w:rPr>
        <w:t xml:space="preserve"> procedural guidance and legal support to the</w:t>
      </w:r>
      <w:r w:rsidR="00436836">
        <w:rPr>
          <w:rFonts w:ascii="Times New Roman" w:hAnsi="Times New Roman"/>
          <w:sz w:val="24"/>
        </w:rPr>
        <w:t xml:space="preserve"> CBSFA planner in developing a statewide CBSFA policy</w:t>
      </w:r>
    </w:p>
    <w:p w:rsidR="00AD4475" w:rsidRDefault="00AD4475" w:rsidP="00AD4475">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Met with UH law school professor, law students, State Parks agent, CBSFA planner and residents of </w:t>
      </w:r>
      <w:proofErr w:type="spellStart"/>
      <w:r>
        <w:rPr>
          <w:rFonts w:ascii="Times New Roman" w:hAnsi="Times New Roman"/>
          <w:sz w:val="24"/>
        </w:rPr>
        <w:t>Kahana</w:t>
      </w:r>
      <w:proofErr w:type="spellEnd"/>
      <w:r>
        <w:rPr>
          <w:rFonts w:ascii="Times New Roman" w:hAnsi="Times New Roman"/>
          <w:sz w:val="24"/>
        </w:rPr>
        <w:t xml:space="preserve"> Valley to provide input for an environmental law clinic curriculum that will assist the </w:t>
      </w:r>
      <w:proofErr w:type="spellStart"/>
      <w:r>
        <w:rPr>
          <w:rFonts w:ascii="Times New Roman" w:hAnsi="Times New Roman"/>
          <w:sz w:val="24"/>
        </w:rPr>
        <w:t>Kahana</w:t>
      </w:r>
      <w:proofErr w:type="spellEnd"/>
      <w:r>
        <w:rPr>
          <w:rFonts w:ascii="Times New Roman" w:hAnsi="Times New Roman"/>
          <w:sz w:val="24"/>
        </w:rPr>
        <w:t xml:space="preserve"> Community in developing and implementing a community-based marine resource management strategy</w:t>
      </w:r>
    </w:p>
    <w:p w:rsidR="00292279" w:rsidRDefault="00292279" w:rsidP="004C6859">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Gave a presentation to a gathering of community leaders from around the </w:t>
      </w:r>
      <w:r w:rsidR="00E160DB">
        <w:rPr>
          <w:rFonts w:ascii="Times New Roman" w:hAnsi="Times New Roman"/>
          <w:sz w:val="24"/>
        </w:rPr>
        <w:t>s</w:t>
      </w:r>
      <w:r>
        <w:rPr>
          <w:rFonts w:ascii="Times New Roman" w:hAnsi="Times New Roman"/>
          <w:sz w:val="24"/>
        </w:rPr>
        <w:t>tate to educate them about the Chapter 91 rulemaking process and how it applies to the designation of CBSFAs</w:t>
      </w:r>
    </w:p>
    <w:p w:rsidR="007159AC" w:rsidRPr="003B10AB" w:rsidRDefault="007159AC" w:rsidP="007159AC">
      <w:pPr>
        <w:numPr>
          <w:ilvl w:val="0"/>
          <w:numId w:val="23"/>
        </w:numPr>
        <w:tabs>
          <w:tab w:val="left" w:pos="360"/>
        </w:tabs>
        <w:spacing w:before="120" w:after="120" w:line="240" w:lineRule="auto"/>
        <w:rPr>
          <w:rFonts w:ascii="Times New Roman" w:hAnsi="Times New Roman"/>
          <w:b/>
          <w:sz w:val="24"/>
        </w:rPr>
      </w:pPr>
      <w:r w:rsidRPr="003B10AB">
        <w:rPr>
          <w:rFonts w:ascii="Times New Roman" w:hAnsi="Times New Roman"/>
          <w:b/>
          <w:sz w:val="24"/>
        </w:rPr>
        <w:t>Assist with the development of Makai Watch partnerships and programs, and support Makai Watch outreach activities as necessary and appropriate</w:t>
      </w:r>
    </w:p>
    <w:p w:rsidR="00D22A5F" w:rsidRDefault="00D22A5F" w:rsidP="00D22A5F">
      <w:pPr>
        <w:pStyle w:val="ListParagraph"/>
        <w:numPr>
          <w:ilvl w:val="0"/>
          <w:numId w:val="25"/>
        </w:numPr>
        <w:tabs>
          <w:tab w:val="left" w:pos="360"/>
        </w:tabs>
        <w:spacing w:before="120" w:after="120" w:line="240" w:lineRule="auto"/>
        <w:rPr>
          <w:rFonts w:ascii="Times New Roman" w:hAnsi="Times New Roman"/>
          <w:sz w:val="24"/>
        </w:rPr>
      </w:pPr>
      <w:r>
        <w:rPr>
          <w:rFonts w:ascii="Times New Roman" w:hAnsi="Times New Roman"/>
          <w:sz w:val="24"/>
        </w:rPr>
        <w:t>Researched legal questions for Makai Watch program, including:  exposure to civil liability for Makai Watch volunteers; State exposure to liability for a volunteer’s actions</w:t>
      </w:r>
    </w:p>
    <w:p w:rsidR="00D22A5F" w:rsidRDefault="00D22A5F" w:rsidP="00D22A5F">
      <w:pPr>
        <w:pStyle w:val="ListParagraph"/>
        <w:numPr>
          <w:ilvl w:val="0"/>
          <w:numId w:val="25"/>
        </w:numPr>
        <w:tabs>
          <w:tab w:val="left" w:pos="360"/>
        </w:tabs>
        <w:spacing w:before="120" w:after="120" w:line="240" w:lineRule="auto"/>
        <w:rPr>
          <w:rFonts w:ascii="Times New Roman" w:hAnsi="Times New Roman"/>
          <w:sz w:val="24"/>
        </w:rPr>
      </w:pPr>
      <w:r>
        <w:rPr>
          <w:rFonts w:ascii="Times New Roman" w:hAnsi="Times New Roman"/>
          <w:sz w:val="24"/>
        </w:rPr>
        <w:t>Met with new CBSFA Planner and Makai Watch Coordinator to explore ways to integrate the Makai Watch program with community monitoring and incident reporting in proposed CBSFAs</w:t>
      </w:r>
    </w:p>
    <w:p w:rsidR="00034314" w:rsidRDefault="00034314" w:rsidP="006A5966">
      <w:pPr>
        <w:pStyle w:val="ListParagraph"/>
        <w:numPr>
          <w:ilvl w:val="0"/>
          <w:numId w:val="25"/>
        </w:numPr>
        <w:tabs>
          <w:tab w:val="left" w:pos="360"/>
        </w:tabs>
        <w:spacing w:before="120" w:after="120" w:line="240" w:lineRule="auto"/>
        <w:rPr>
          <w:rFonts w:ascii="Times New Roman" w:hAnsi="Times New Roman"/>
          <w:sz w:val="24"/>
        </w:rPr>
      </w:pPr>
      <w:r>
        <w:rPr>
          <w:rFonts w:ascii="Times New Roman" w:hAnsi="Times New Roman"/>
          <w:sz w:val="24"/>
        </w:rPr>
        <w:t>Advised the State Makai Watch Coordinator regarding procedures for obtaining formal recognition of the Makai Watch Program through adoption by the BLNR</w:t>
      </w:r>
    </w:p>
    <w:p w:rsidR="00AC7FCA" w:rsidRDefault="00034314" w:rsidP="003B10AB">
      <w:pPr>
        <w:pStyle w:val="ListParagraph"/>
        <w:numPr>
          <w:ilvl w:val="0"/>
          <w:numId w:val="25"/>
        </w:numPr>
        <w:tabs>
          <w:tab w:val="left" w:pos="360"/>
        </w:tabs>
        <w:spacing w:before="120" w:after="120" w:line="240" w:lineRule="auto"/>
        <w:rPr>
          <w:rFonts w:ascii="Times New Roman" w:hAnsi="Times New Roman"/>
          <w:sz w:val="24"/>
        </w:rPr>
      </w:pPr>
      <w:r>
        <w:rPr>
          <w:rFonts w:ascii="Times New Roman" w:hAnsi="Times New Roman"/>
          <w:sz w:val="24"/>
        </w:rPr>
        <w:lastRenderedPageBreak/>
        <w:t xml:space="preserve">Reviewed various draft </w:t>
      </w:r>
      <w:r w:rsidR="003B10AB">
        <w:rPr>
          <w:rFonts w:ascii="Times New Roman" w:hAnsi="Times New Roman"/>
          <w:sz w:val="24"/>
        </w:rPr>
        <w:t xml:space="preserve">Makai Watch </w:t>
      </w:r>
      <w:r>
        <w:rPr>
          <w:rFonts w:ascii="Times New Roman" w:hAnsi="Times New Roman"/>
          <w:sz w:val="24"/>
        </w:rPr>
        <w:t>documents, including the volunteer application, liability waiver, program evaluation, standards and safety protocols, and memorandum of agreement</w:t>
      </w:r>
    </w:p>
    <w:p w:rsidR="003B10AB" w:rsidRPr="003B10AB" w:rsidRDefault="003B10AB" w:rsidP="003B10AB">
      <w:pPr>
        <w:pStyle w:val="ListParagraph"/>
        <w:numPr>
          <w:ilvl w:val="0"/>
          <w:numId w:val="25"/>
        </w:numPr>
        <w:tabs>
          <w:tab w:val="left" w:pos="360"/>
        </w:tabs>
        <w:spacing w:before="120" w:after="120" w:line="240" w:lineRule="auto"/>
        <w:rPr>
          <w:rFonts w:ascii="Times New Roman" w:hAnsi="Times New Roman"/>
          <w:sz w:val="24"/>
        </w:rPr>
      </w:pPr>
      <w:r>
        <w:rPr>
          <w:rFonts w:ascii="Times New Roman" w:hAnsi="Times New Roman"/>
          <w:sz w:val="24"/>
        </w:rPr>
        <w:t xml:space="preserve">Continued to participate on Makai Watch Advisory Group to provide legal and procedural support for the establishment </w:t>
      </w:r>
      <w:r w:rsidR="00916BF4">
        <w:rPr>
          <w:rFonts w:ascii="Times New Roman" w:hAnsi="Times New Roman"/>
          <w:sz w:val="24"/>
        </w:rPr>
        <w:t xml:space="preserve">and implementation </w:t>
      </w:r>
      <w:r>
        <w:rPr>
          <w:rFonts w:ascii="Times New Roman" w:hAnsi="Times New Roman"/>
          <w:sz w:val="24"/>
        </w:rPr>
        <w:t>of the MW program</w:t>
      </w:r>
    </w:p>
    <w:p w:rsidR="007159AC" w:rsidRDefault="007159AC" w:rsidP="007159AC">
      <w:pPr>
        <w:numPr>
          <w:ilvl w:val="0"/>
          <w:numId w:val="23"/>
        </w:numPr>
        <w:tabs>
          <w:tab w:val="left" w:pos="360"/>
        </w:tabs>
        <w:spacing w:before="120" w:after="120" w:line="240" w:lineRule="auto"/>
        <w:rPr>
          <w:rFonts w:ascii="Times New Roman" w:hAnsi="Times New Roman"/>
          <w:b/>
          <w:sz w:val="24"/>
        </w:rPr>
      </w:pPr>
      <w:r w:rsidRPr="007159AC">
        <w:rPr>
          <w:rFonts w:ascii="Times New Roman" w:hAnsi="Times New Roman"/>
          <w:b/>
          <w:sz w:val="24"/>
        </w:rPr>
        <w:t>Develop inter-organizational relationships to facilitate communication between necessary entities in the enforcement/prosecution process, including the county prosecutors’ offices and community NGOs (DOCARE/Fisheries LAS).</w:t>
      </w:r>
    </w:p>
    <w:p w:rsidR="00DE2968" w:rsidRDefault="003D7AB6" w:rsidP="00C87E2F">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Met</w:t>
      </w:r>
      <w:r w:rsidR="00DE2968">
        <w:rPr>
          <w:rFonts w:ascii="Times New Roman" w:hAnsi="Times New Roman"/>
          <w:sz w:val="24"/>
        </w:rPr>
        <w:t xml:space="preserve"> with Land Division deputy AGs</w:t>
      </w:r>
      <w:r w:rsidR="003B10AB">
        <w:rPr>
          <w:rFonts w:ascii="Times New Roman" w:hAnsi="Times New Roman"/>
          <w:sz w:val="24"/>
        </w:rPr>
        <w:t xml:space="preserve"> </w:t>
      </w:r>
      <w:r w:rsidR="00C326FD">
        <w:rPr>
          <w:rFonts w:ascii="Times New Roman" w:hAnsi="Times New Roman"/>
          <w:sz w:val="24"/>
        </w:rPr>
        <w:t xml:space="preserve">to discuss various DAR-related legal issues, including </w:t>
      </w:r>
      <w:r w:rsidR="004E3523">
        <w:rPr>
          <w:rFonts w:ascii="Times New Roman" w:hAnsi="Times New Roman"/>
          <w:sz w:val="24"/>
        </w:rPr>
        <w:t xml:space="preserve">DLNR’s legal position in a lawsuit involving the collection of aquarium fish in West Hawaii, </w:t>
      </w:r>
      <w:r w:rsidR="00C326FD">
        <w:rPr>
          <w:rFonts w:ascii="Times New Roman" w:hAnsi="Times New Roman"/>
          <w:sz w:val="24"/>
        </w:rPr>
        <w:t xml:space="preserve">DLNR’s authority to conduct administrative inspections without probable cause, the use of asset forfeiture as an administrative enforcement tool, federal preemption of state shark finning laws, and </w:t>
      </w:r>
      <w:r w:rsidR="00244F34">
        <w:rPr>
          <w:rFonts w:ascii="Times New Roman" w:hAnsi="Times New Roman"/>
          <w:sz w:val="24"/>
        </w:rPr>
        <w:t xml:space="preserve">recognition of </w:t>
      </w:r>
      <w:r w:rsidR="00C326FD">
        <w:rPr>
          <w:rFonts w:ascii="Times New Roman" w:hAnsi="Times New Roman"/>
          <w:sz w:val="24"/>
        </w:rPr>
        <w:t>traditional and customary native Hawaiian fishing rights</w:t>
      </w:r>
    </w:p>
    <w:p w:rsidR="00C326FD" w:rsidRDefault="003D7AB6" w:rsidP="00C87E2F">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Collaborated</w:t>
      </w:r>
      <w:r w:rsidR="00127E8A">
        <w:rPr>
          <w:rFonts w:ascii="Times New Roman" w:hAnsi="Times New Roman"/>
          <w:sz w:val="24"/>
        </w:rPr>
        <w:t xml:space="preserve"> with the Makai Watch Coordinator, DOCARE legal fellow, DOCARE Chief, DAR Administrator, and DLNR Administrative Proceedings Coordinator to develop policies and procedures to enhance inter-agency communication and improve the </w:t>
      </w:r>
      <w:r>
        <w:rPr>
          <w:rFonts w:ascii="Times New Roman" w:hAnsi="Times New Roman"/>
          <w:sz w:val="24"/>
        </w:rPr>
        <w:t>reporting/</w:t>
      </w:r>
      <w:r w:rsidR="00127E8A">
        <w:rPr>
          <w:rFonts w:ascii="Times New Roman" w:hAnsi="Times New Roman"/>
          <w:sz w:val="24"/>
        </w:rPr>
        <w:t>response/enforcement/prosecution system</w:t>
      </w:r>
    </w:p>
    <w:p w:rsidR="007159AC" w:rsidRDefault="007159AC" w:rsidP="007159AC">
      <w:pPr>
        <w:numPr>
          <w:ilvl w:val="0"/>
          <w:numId w:val="23"/>
        </w:numPr>
        <w:tabs>
          <w:tab w:val="left" w:pos="360"/>
        </w:tabs>
        <w:spacing w:before="120" w:after="120" w:line="240" w:lineRule="auto"/>
        <w:rPr>
          <w:rFonts w:ascii="Times New Roman" w:hAnsi="Times New Roman"/>
          <w:b/>
          <w:sz w:val="24"/>
        </w:rPr>
      </w:pPr>
      <w:r w:rsidRPr="007159AC">
        <w:rPr>
          <w:rFonts w:ascii="Times New Roman" w:hAnsi="Times New Roman"/>
          <w:b/>
          <w:sz w:val="24"/>
        </w:rPr>
        <w:t>Promote and develop appropriate administrative enforcement procedures and policies to be utilized for marine resource violation cases</w:t>
      </w:r>
    </w:p>
    <w:p w:rsidR="004E3523" w:rsidRPr="006A5F5E" w:rsidRDefault="004E3523" w:rsidP="004E3523">
      <w:pPr>
        <w:pStyle w:val="ListParagraph"/>
        <w:numPr>
          <w:ilvl w:val="0"/>
          <w:numId w:val="28"/>
        </w:numPr>
        <w:tabs>
          <w:tab w:val="left" w:pos="360"/>
        </w:tabs>
        <w:spacing w:before="120" w:after="120" w:line="240" w:lineRule="auto"/>
        <w:rPr>
          <w:rFonts w:ascii="Times New Roman" w:hAnsi="Times New Roman"/>
          <w:sz w:val="24"/>
        </w:rPr>
      </w:pPr>
      <w:r w:rsidRPr="006A5F5E">
        <w:rPr>
          <w:rFonts w:ascii="Times New Roman" w:hAnsi="Times New Roman"/>
          <w:sz w:val="24"/>
        </w:rPr>
        <w:t>Researched</w:t>
      </w:r>
      <w:r>
        <w:rPr>
          <w:rFonts w:ascii="Times New Roman" w:hAnsi="Times New Roman"/>
          <w:sz w:val="24"/>
        </w:rPr>
        <w:t xml:space="preserve"> federal in-lieu fee and mitigation bank programs to inform DLNR’s development of a procedural framework for utilizing settlement funds from coral damage cases</w:t>
      </w:r>
    </w:p>
    <w:p w:rsidR="00AC7FCA" w:rsidRDefault="006C1EBC" w:rsidP="006A5F5E">
      <w:pPr>
        <w:pStyle w:val="ListParagraph"/>
        <w:numPr>
          <w:ilvl w:val="0"/>
          <w:numId w:val="28"/>
        </w:numPr>
        <w:tabs>
          <w:tab w:val="left" w:pos="360"/>
        </w:tabs>
        <w:spacing w:before="120" w:after="120" w:line="240" w:lineRule="auto"/>
        <w:rPr>
          <w:rFonts w:ascii="Times New Roman" w:hAnsi="Times New Roman"/>
          <w:sz w:val="24"/>
        </w:rPr>
      </w:pPr>
      <w:r>
        <w:rPr>
          <w:rFonts w:ascii="Times New Roman" w:hAnsi="Times New Roman"/>
          <w:sz w:val="24"/>
        </w:rPr>
        <w:t>S</w:t>
      </w:r>
      <w:r w:rsidR="00DE2968">
        <w:rPr>
          <w:rFonts w:ascii="Times New Roman" w:hAnsi="Times New Roman"/>
          <w:sz w:val="24"/>
        </w:rPr>
        <w:t>ee above (</w:t>
      </w:r>
      <w:r w:rsidR="00127E8A">
        <w:rPr>
          <w:rFonts w:ascii="Times New Roman" w:hAnsi="Times New Roman"/>
          <w:sz w:val="24"/>
        </w:rPr>
        <w:t>develop</w:t>
      </w:r>
      <w:r w:rsidR="004E3523">
        <w:rPr>
          <w:rFonts w:ascii="Times New Roman" w:hAnsi="Times New Roman"/>
          <w:sz w:val="24"/>
        </w:rPr>
        <w:t>ed</w:t>
      </w:r>
      <w:r w:rsidR="00127E8A">
        <w:rPr>
          <w:rFonts w:ascii="Times New Roman" w:hAnsi="Times New Roman"/>
          <w:sz w:val="24"/>
        </w:rPr>
        <w:t xml:space="preserve"> a comprehensive</w:t>
      </w:r>
      <w:r w:rsidR="00DE2968">
        <w:rPr>
          <w:rFonts w:ascii="Times New Roman" w:hAnsi="Times New Roman"/>
          <w:sz w:val="24"/>
        </w:rPr>
        <w:t xml:space="preserve"> administrative sanctions schedule for aquatic resource violations to enable DOCARE officers to utilize the Civil Resource Violations System to enforce state fisheries-related regulations)</w:t>
      </w:r>
    </w:p>
    <w:p w:rsidR="004E3523" w:rsidRDefault="004E3523" w:rsidP="004E3523">
      <w:pPr>
        <w:pStyle w:val="ListParagraph"/>
        <w:numPr>
          <w:ilvl w:val="0"/>
          <w:numId w:val="28"/>
        </w:numPr>
        <w:tabs>
          <w:tab w:val="left" w:pos="360"/>
        </w:tabs>
        <w:spacing w:before="120" w:after="120" w:line="240" w:lineRule="auto"/>
        <w:rPr>
          <w:rFonts w:ascii="Times New Roman" w:hAnsi="Times New Roman"/>
          <w:sz w:val="24"/>
        </w:rPr>
      </w:pPr>
      <w:r>
        <w:rPr>
          <w:rFonts w:ascii="Times New Roman" w:hAnsi="Times New Roman"/>
          <w:sz w:val="24"/>
        </w:rPr>
        <w:t>Met with DOCARE Branch Chiefs to brief them on the CRVS Administrative Sanctions Schedule and how it will be used to administratively enforce and prosecute aquatic resource violations</w:t>
      </w:r>
    </w:p>
    <w:p w:rsidR="004E3523" w:rsidRDefault="004E3523" w:rsidP="004E3523">
      <w:pPr>
        <w:pStyle w:val="ListParagraph"/>
        <w:numPr>
          <w:ilvl w:val="0"/>
          <w:numId w:val="28"/>
        </w:numPr>
        <w:tabs>
          <w:tab w:val="left" w:pos="360"/>
        </w:tabs>
        <w:spacing w:before="120" w:after="120" w:line="240" w:lineRule="auto"/>
        <w:rPr>
          <w:rFonts w:ascii="Times New Roman" w:hAnsi="Times New Roman"/>
          <w:sz w:val="24"/>
        </w:rPr>
      </w:pPr>
      <w:r>
        <w:rPr>
          <w:rFonts w:ascii="Times New Roman" w:hAnsi="Times New Roman"/>
          <w:sz w:val="24"/>
        </w:rPr>
        <w:t>Consulted with deputy AG to develop a legally enforceable asset forfeiture provision</w:t>
      </w:r>
    </w:p>
    <w:p w:rsidR="00B47D4E" w:rsidRDefault="006C1EBC" w:rsidP="006A5F5E">
      <w:pPr>
        <w:pStyle w:val="ListParagraph"/>
        <w:numPr>
          <w:ilvl w:val="0"/>
          <w:numId w:val="28"/>
        </w:numPr>
        <w:tabs>
          <w:tab w:val="left" w:pos="360"/>
        </w:tabs>
        <w:spacing w:before="120" w:after="120" w:line="240" w:lineRule="auto"/>
        <w:rPr>
          <w:rFonts w:ascii="Times New Roman" w:hAnsi="Times New Roman"/>
          <w:sz w:val="24"/>
        </w:rPr>
      </w:pPr>
      <w:r>
        <w:rPr>
          <w:rFonts w:ascii="Times New Roman" w:hAnsi="Times New Roman"/>
          <w:sz w:val="24"/>
        </w:rPr>
        <w:t>C</w:t>
      </w:r>
      <w:r w:rsidR="00B47D4E">
        <w:rPr>
          <w:rFonts w:ascii="Times New Roman" w:hAnsi="Times New Roman"/>
          <w:sz w:val="24"/>
        </w:rPr>
        <w:t>onsulted wit</w:t>
      </w:r>
      <w:r w:rsidR="0010469A">
        <w:rPr>
          <w:rFonts w:ascii="Times New Roman" w:hAnsi="Times New Roman"/>
          <w:sz w:val="24"/>
        </w:rPr>
        <w:t>h deputy AG</w:t>
      </w:r>
      <w:r w:rsidR="003D7AB6">
        <w:rPr>
          <w:rFonts w:ascii="Times New Roman" w:hAnsi="Times New Roman"/>
          <w:sz w:val="24"/>
        </w:rPr>
        <w:t>s</w:t>
      </w:r>
      <w:r w:rsidR="0010469A">
        <w:rPr>
          <w:rFonts w:ascii="Times New Roman" w:hAnsi="Times New Roman"/>
          <w:sz w:val="24"/>
        </w:rPr>
        <w:t xml:space="preserve"> </w:t>
      </w:r>
      <w:r w:rsidR="003D7AB6">
        <w:rPr>
          <w:rFonts w:ascii="Times New Roman" w:hAnsi="Times New Roman"/>
          <w:sz w:val="24"/>
        </w:rPr>
        <w:t>regarding DLNR’s statutory authority to conduct searches and inspections to enforce aquatic resource laws</w:t>
      </w:r>
    </w:p>
    <w:p w:rsidR="007159AC" w:rsidRDefault="007159AC" w:rsidP="007159AC">
      <w:pPr>
        <w:numPr>
          <w:ilvl w:val="0"/>
          <w:numId w:val="23"/>
        </w:numPr>
        <w:tabs>
          <w:tab w:val="left" w:pos="360"/>
        </w:tabs>
        <w:spacing w:before="120" w:after="120" w:line="240" w:lineRule="auto"/>
        <w:rPr>
          <w:rFonts w:ascii="Times New Roman" w:hAnsi="Times New Roman"/>
          <w:sz w:val="24"/>
        </w:rPr>
      </w:pPr>
      <w:r w:rsidRPr="007159AC">
        <w:rPr>
          <w:rFonts w:ascii="Times New Roman" w:hAnsi="Times New Roman"/>
          <w:b/>
          <w:sz w:val="24"/>
        </w:rPr>
        <w:t>Assist with other aquatic resource- and coral reef- related management needs as they may arise within DAR, DOCARE, and Local Action Strategy initiatives.</w:t>
      </w:r>
      <w:r w:rsidRPr="00363DE6">
        <w:rPr>
          <w:rFonts w:ascii="Times New Roman" w:hAnsi="Times New Roman"/>
          <w:sz w:val="24"/>
        </w:rPr>
        <w:t xml:space="preserve"> </w:t>
      </w:r>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Researched issue of State vs. Federal jurisdiction over submerged reefs beyond 3 miles from shore</w:t>
      </w:r>
    </w:p>
    <w:p w:rsidR="007A2DC6" w:rsidRDefault="007A2DC6" w:rsidP="007A2DC6">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Provided recommendations for Hawaii’s first annual “Sanctuary Classic,” a fishing/photography contest aimed at promoting safe and responsible fishing practices</w:t>
      </w:r>
      <w:r w:rsidRPr="00BF4780">
        <w:rPr>
          <w:rFonts w:ascii="Times New Roman" w:hAnsi="Times New Roman"/>
          <w:sz w:val="24"/>
        </w:rPr>
        <w:t xml:space="preserve"> </w:t>
      </w:r>
    </w:p>
    <w:p w:rsidR="007A2DC6" w:rsidRPr="00BF4780" w:rsidRDefault="007A2DC6" w:rsidP="007A2DC6">
      <w:pPr>
        <w:pStyle w:val="ListParagraph"/>
        <w:numPr>
          <w:ilvl w:val="0"/>
          <w:numId w:val="24"/>
        </w:numPr>
        <w:tabs>
          <w:tab w:val="left" w:pos="360"/>
        </w:tabs>
        <w:spacing w:before="120" w:after="120" w:line="240" w:lineRule="auto"/>
        <w:rPr>
          <w:rFonts w:ascii="Times New Roman" w:hAnsi="Times New Roman"/>
          <w:sz w:val="24"/>
        </w:rPr>
      </w:pPr>
      <w:r>
        <w:rPr>
          <w:rFonts w:ascii="Times New Roman" w:hAnsi="Times New Roman"/>
          <w:sz w:val="24"/>
        </w:rPr>
        <w:t xml:space="preserve">Provided legal advice to a concerned fisherman regarding DLNR’s ability to implement an emergency ban on lobster netting in </w:t>
      </w:r>
      <w:proofErr w:type="spellStart"/>
      <w:r>
        <w:rPr>
          <w:rFonts w:ascii="Times New Roman" w:hAnsi="Times New Roman"/>
          <w:sz w:val="24"/>
        </w:rPr>
        <w:t>Moʻomomi</w:t>
      </w:r>
      <w:proofErr w:type="spellEnd"/>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lastRenderedPageBreak/>
        <w:t xml:space="preserve">Researched use of the commercial fisheries special fund to support </w:t>
      </w:r>
      <w:proofErr w:type="spellStart"/>
      <w:r>
        <w:rPr>
          <w:rFonts w:ascii="Times New Roman" w:hAnsi="Times New Roman"/>
          <w:sz w:val="24"/>
        </w:rPr>
        <w:t>Molokini</w:t>
      </w:r>
      <w:proofErr w:type="spellEnd"/>
      <w:r>
        <w:rPr>
          <w:rFonts w:ascii="Times New Roman" w:hAnsi="Times New Roman"/>
          <w:sz w:val="24"/>
        </w:rPr>
        <w:t xml:space="preserve"> projects</w:t>
      </w:r>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Researched the legal effect of amending the </w:t>
      </w:r>
      <w:proofErr w:type="spellStart"/>
      <w:r>
        <w:rPr>
          <w:rFonts w:ascii="Times New Roman" w:hAnsi="Times New Roman"/>
          <w:sz w:val="24"/>
        </w:rPr>
        <w:t>Puako</w:t>
      </w:r>
      <w:proofErr w:type="spellEnd"/>
      <w:r>
        <w:rPr>
          <w:rFonts w:ascii="Times New Roman" w:hAnsi="Times New Roman"/>
          <w:sz w:val="24"/>
        </w:rPr>
        <w:t xml:space="preserve"> fringing reef boundary upon other FMAs such as the Waikiki-Diamond head FMA</w:t>
      </w:r>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Drafted proposed legislation to recognize the State’s role in co-managing the </w:t>
      </w:r>
      <w:proofErr w:type="spellStart"/>
      <w:r>
        <w:rPr>
          <w:rFonts w:ascii="Times New Roman" w:hAnsi="Times New Roman"/>
          <w:sz w:val="24"/>
        </w:rPr>
        <w:t>Papahānaumokuākea</w:t>
      </w:r>
      <w:proofErr w:type="spellEnd"/>
      <w:r>
        <w:rPr>
          <w:rFonts w:ascii="Times New Roman" w:hAnsi="Times New Roman"/>
          <w:sz w:val="24"/>
        </w:rPr>
        <w:t xml:space="preserve"> Marine National Monument and the Hawaiian Islands Humpback Whale National Marine Sanctuary</w:t>
      </w:r>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Oversaw a summer intern researching federal preemption of state law related to the proposed adoption of federal regulations implementing the federal Shark Conservation Act</w:t>
      </w:r>
    </w:p>
    <w:p w:rsidR="007A2DC6" w:rsidRDefault="007A2DC6" w:rsidP="007A2DC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Met with BLNR chair, DAR planner, and HIHWNMS co-manager to explore a permitting system for access to </w:t>
      </w:r>
      <w:proofErr w:type="spellStart"/>
      <w:r>
        <w:rPr>
          <w:rFonts w:ascii="Times New Roman" w:hAnsi="Times New Roman"/>
          <w:sz w:val="24"/>
        </w:rPr>
        <w:t>Ni‘ihau</w:t>
      </w:r>
      <w:proofErr w:type="spellEnd"/>
    </w:p>
    <w:p w:rsidR="0087472B" w:rsidRDefault="00405168"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Developed</w:t>
      </w:r>
      <w:r w:rsidR="00244F34">
        <w:rPr>
          <w:rFonts w:ascii="Times New Roman" w:hAnsi="Times New Roman"/>
          <w:sz w:val="24"/>
        </w:rPr>
        <w:t xml:space="preserve"> a conceptual management plan to regulate fishing and other ocean activities around </w:t>
      </w:r>
      <w:proofErr w:type="spellStart"/>
      <w:r w:rsidR="00244F34">
        <w:rPr>
          <w:rFonts w:ascii="Times New Roman" w:hAnsi="Times New Roman"/>
          <w:sz w:val="24"/>
        </w:rPr>
        <w:t>Ni‘ihau</w:t>
      </w:r>
      <w:proofErr w:type="spellEnd"/>
    </w:p>
    <w:p w:rsidR="00F905A6" w:rsidRDefault="00F905A6"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Performed legal review of Rapid Response Contingency Plan for the NOAA Coral Fellow</w:t>
      </w:r>
    </w:p>
    <w:p w:rsidR="00F905A6" w:rsidRDefault="006D5763"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Assisted with collecting and processing </w:t>
      </w:r>
      <w:proofErr w:type="spellStart"/>
      <w:r>
        <w:rPr>
          <w:rFonts w:ascii="Times New Roman" w:hAnsi="Times New Roman"/>
          <w:sz w:val="24"/>
        </w:rPr>
        <w:t>Molokini</w:t>
      </w:r>
      <w:proofErr w:type="spellEnd"/>
      <w:r>
        <w:rPr>
          <w:rFonts w:ascii="Times New Roman" w:hAnsi="Times New Roman"/>
          <w:sz w:val="24"/>
        </w:rPr>
        <w:t xml:space="preserve"> Shoal MLCD Use Permit applications</w:t>
      </w:r>
    </w:p>
    <w:p w:rsidR="00A2049F" w:rsidRDefault="00A2049F"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Reviewed and revised draft Ballast Water Management rule amendments</w:t>
      </w:r>
    </w:p>
    <w:p w:rsidR="00A2049F" w:rsidRDefault="00A2049F"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Researched DLNR’s authority to install permanent private moorings within the </w:t>
      </w:r>
      <w:proofErr w:type="spellStart"/>
      <w:r>
        <w:rPr>
          <w:rFonts w:ascii="Times New Roman" w:hAnsi="Times New Roman"/>
          <w:sz w:val="24"/>
        </w:rPr>
        <w:t>Manele-Hulopoe</w:t>
      </w:r>
      <w:proofErr w:type="spellEnd"/>
      <w:r>
        <w:rPr>
          <w:rFonts w:ascii="Times New Roman" w:hAnsi="Times New Roman"/>
          <w:sz w:val="24"/>
        </w:rPr>
        <w:t xml:space="preserve"> MLCD</w:t>
      </w:r>
    </w:p>
    <w:p w:rsidR="00A2049F" w:rsidRDefault="00A2049F"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 xml:space="preserve">Researched DLNR’s authority to open/close </w:t>
      </w:r>
      <w:proofErr w:type="spellStart"/>
      <w:r>
        <w:rPr>
          <w:rFonts w:ascii="Times New Roman" w:hAnsi="Times New Roman"/>
          <w:sz w:val="24"/>
        </w:rPr>
        <w:t>Bottomfish</w:t>
      </w:r>
      <w:proofErr w:type="spellEnd"/>
      <w:r>
        <w:rPr>
          <w:rFonts w:ascii="Times New Roman" w:hAnsi="Times New Roman"/>
          <w:sz w:val="24"/>
        </w:rPr>
        <w:t xml:space="preserve"> Restricted Fishing Areas (BRFAs) based on the state of the resource without going throug</w:t>
      </w:r>
      <w:r w:rsidR="00916BF4">
        <w:rPr>
          <w:rFonts w:ascii="Times New Roman" w:hAnsi="Times New Roman"/>
          <w:sz w:val="24"/>
        </w:rPr>
        <w:t>h the public rulemaking process</w:t>
      </w:r>
    </w:p>
    <w:p w:rsidR="00916BF4" w:rsidRDefault="00916BF4"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Reviewed proposed regulations for the Hawaiian Island Humpback Whale National Marine Sanctuary</w:t>
      </w:r>
    </w:p>
    <w:p w:rsidR="0092083B" w:rsidRDefault="008968E6" w:rsidP="006A5966">
      <w:pPr>
        <w:pStyle w:val="ListParagraph"/>
        <w:numPr>
          <w:ilvl w:val="0"/>
          <w:numId w:val="27"/>
        </w:numPr>
        <w:tabs>
          <w:tab w:val="left" w:pos="360"/>
        </w:tabs>
        <w:spacing w:before="120" w:after="120" w:line="240" w:lineRule="auto"/>
        <w:rPr>
          <w:rFonts w:ascii="Times New Roman" w:hAnsi="Times New Roman"/>
          <w:sz w:val="24"/>
        </w:rPr>
      </w:pPr>
      <w:r>
        <w:rPr>
          <w:rFonts w:ascii="Times New Roman" w:hAnsi="Times New Roman"/>
          <w:sz w:val="24"/>
        </w:rPr>
        <w:t>Identified and tracked proposed state legislation</w:t>
      </w:r>
      <w:r w:rsidRPr="008968E6">
        <w:rPr>
          <w:rFonts w:ascii="Times New Roman" w:hAnsi="Times New Roman"/>
          <w:sz w:val="24"/>
        </w:rPr>
        <w:t xml:space="preserve"> </w:t>
      </w:r>
      <w:r>
        <w:rPr>
          <w:rFonts w:ascii="Times New Roman" w:hAnsi="Times New Roman"/>
          <w:sz w:val="24"/>
        </w:rPr>
        <w:t>related to aquatic resources and helped draft testimony and comments on behalf of DLNR</w:t>
      </w:r>
    </w:p>
    <w:p w:rsidR="003537FF" w:rsidRDefault="008F16DF" w:rsidP="007159AC">
      <w:pPr>
        <w:numPr>
          <w:ilvl w:val="0"/>
          <w:numId w:val="13"/>
        </w:numPr>
        <w:tabs>
          <w:tab w:val="left" w:pos="720"/>
        </w:tabs>
        <w:spacing w:after="120" w:line="240" w:lineRule="auto"/>
        <w:ind w:left="720"/>
        <w:rPr>
          <w:rFonts w:ascii="Arial" w:hAnsi="Arial" w:cs="Arial"/>
          <w:i/>
          <w:sz w:val="20"/>
          <w:szCs w:val="20"/>
        </w:rPr>
      </w:pPr>
      <w:r>
        <w:rPr>
          <w:rFonts w:ascii="Arial" w:hAnsi="Arial" w:cs="Arial"/>
          <w:b/>
          <w:sz w:val="20"/>
          <w:szCs w:val="20"/>
        </w:rPr>
        <w:t>Deliverables and</w:t>
      </w:r>
      <w:r w:rsidR="003537FF" w:rsidRPr="003537FF">
        <w:rPr>
          <w:rFonts w:ascii="Arial" w:hAnsi="Arial" w:cs="Arial"/>
          <w:b/>
          <w:sz w:val="20"/>
          <w:szCs w:val="20"/>
        </w:rPr>
        <w:t xml:space="preserve"> Outcomes</w:t>
      </w:r>
      <w:r w:rsidR="003537FF">
        <w:rPr>
          <w:rFonts w:ascii="Arial" w:hAnsi="Arial" w:cs="Arial"/>
          <w:i/>
          <w:sz w:val="20"/>
          <w:szCs w:val="20"/>
        </w:rPr>
        <w:t xml:space="preserve"> (How did this</w:t>
      </w:r>
      <w:r w:rsidR="003537FF" w:rsidRPr="003537FF">
        <w:rPr>
          <w:rFonts w:ascii="Arial" w:hAnsi="Arial" w:cs="Arial"/>
          <w:i/>
          <w:sz w:val="20"/>
          <w:szCs w:val="20"/>
        </w:rPr>
        <w:t xml:space="preserve"> project address critical management need</w:t>
      </w:r>
      <w:r w:rsidR="003537FF">
        <w:rPr>
          <w:rFonts w:ascii="Arial" w:hAnsi="Arial" w:cs="Arial"/>
          <w:i/>
          <w:sz w:val="20"/>
          <w:szCs w:val="20"/>
        </w:rPr>
        <w:t>s?)</w:t>
      </w:r>
    </w:p>
    <w:p w:rsidR="00293FDB" w:rsidRDefault="00444C89" w:rsidP="00444C89">
      <w:pPr>
        <w:pStyle w:val="ListParagraph"/>
        <w:numPr>
          <w:ilvl w:val="0"/>
          <w:numId w:val="31"/>
        </w:numPr>
        <w:tabs>
          <w:tab w:val="left" w:pos="720"/>
        </w:tabs>
        <w:spacing w:after="120" w:line="240" w:lineRule="auto"/>
        <w:rPr>
          <w:rFonts w:ascii="Times New Roman" w:hAnsi="Times New Roman"/>
          <w:sz w:val="24"/>
          <w:szCs w:val="24"/>
        </w:rPr>
      </w:pPr>
      <w:r w:rsidRPr="00444C89">
        <w:rPr>
          <w:rFonts w:ascii="Times New Roman" w:hAnsi="Times New Roman"/>
          <w:sz w:val="24"/>
          <w:szCs w:val="24"/>
        </w:rPr>
        <w:t xml:space="preserve">The marine law fellow provided </w:t>
      </w:r>
      <w:r w:rsidR="002D71AA">
        <w:rPr>
          <w:rFonts w:ascii="Times New Roman" w:hAnsi="Times New Roman"/>
          <w:sz w:val="24"/>
          <w:szCs w:val="24"/>
        </w:rPr>
        <w:t xml:space="preserve">critical administrative rulemaking capacity within DAR.  </w:t>
      </w:r>
      <w:r w:rsidR="008F0CC3">
        <w:rPr>
          <w:rFonts w:ascii="Times New Roman" w:hAnsi="Times New Roman"/>
          <w:sz w:val="24"/>
          <w:szCs w:val="24"/>
        </w:rPr>
        <w:t>A number of marine resource regulations were advanced through the administrative rulemaking process, and one (the West Hawai‘i Regional Fishery Management Area rules) became effective as law during the project period.</w:t>
      </w:r>
      <w:r w:rsidR="00316341">
        <w:rPr>
          <w:rFonts w:ascii="Times New Roman" w:hAnsi="Times New Roman"/>
          <w:sz w:val="24"/>
          <w:szCs w:val="24"/>
        </w:rPr>
        <w:t xml:space="preserve">  The marine law fellow will continue to advance these rulemaking projects under the NA13NOS4820014 grant</w:t>
      </w:r>
      <w:r w:rsidR="004164FA">
        <w:rPr>
          <w:rFonts w:ascii="Times New Roman" w:hAnsi="Times New Roman"/>
          <w:sz w:val="24"/>
          <w:szCs w:val="24"/>
        </w:rPr>
        <w:t xml:space="preserve"> award.</w:t>
      </w:r>
    </w:p>
    <w:p w:rsidR="008F0CC3" w:rsidRDefault="008F0CC3" w:rsidP="00444C89">
      <w:pPr>
        <w:pStyle w:val="ListParagraph"/>
        <w:numPr>
          <w:ilvl w:val="0"/>
          <w:numId w:val="31"/>
        </w:numPr>
        <w:tabs>
          <w:tab w:val="left" w:pos="720"/>
        </w:tabs>
        <w:spacing w:after="120" w:line="240" w:lineRule="auto"/>
        <w:rPr>
          <w:rFonts w:ascii="Times New Roman" w:hAnsi="Times New Roman"/>
          <w:sz w:val="24"/>
          <w:szCs w:val="24"/>
        </w:rPr>
      </w:pPr>
      <w:r>
        <w:rPr>
          <w:rFonts w:ascii="Times New Roman" w:hAnsi="Times New Roman"/>
          <w:sz w:val="24"/>
          <w:szCs w:val="24"/>
        </w:rPr>
        <w:t xml:space="preserve">The marine law fellow </w:t>
      </w:r>
      <w:r w:rsidR="00487A6F">
        <w:rPr>
          <w:rFonts w:ascii="Times New Roman" w:hAnsi="Times New Roman"/>
          <w:sz w:val="24"/>
          <w:szCs w:val="24"/>
        </w:rPr>
        <w:t>researched and initiated administrative changes</w:t>
      </w:r>
      <w:r w:rsidR="004D0C77">
        <w:rPr>
          <w:rFonts w:ascii="Times New Roman" w:hAnsi="Times New Roman"/>
          <w:sz w:val="24"/>
          <w:szCs w:val="24"/>
        </w:rPr>
        <w:t xml:space="preserve"> to enhance the Department’s marine resource enforcement capacity through expanded use of </w:t>
      </w:r>
      <w:r w:rsidR="009C2F11" w:rsidRPr="00363DE6">
        <w:rPr>
          <w:rFonts w:ascii="Times New Roman" w:hAnsi="Times New Roman"/>
          <w:sz w:val="24"/>
        </w:rPr>
        <w:t>DLNR’s administrative enforcement authority</w:t>
      </w:r>
      <w:r w:rsidR="004D0C77">
        <w:rPr>
          <w:rFonts w:ascii="Times New Roman" w:hAnsi="Times New Roman"/>
          <w:sz w:val="24"/>
          <w:szCs w:val="24"/>
        </w:rPr>
        <w:t>.</w:t>
      </w:r>
    </w:p>
    <w:p w:rsidR="009C2F11" w:rsidRPr="00444C89" w:rsidRDefault="00487A6F" w:rsidP="00444C89">
      <w:pPr>
        <w:pStyle w:val="ListParagraph"/>
        <w:numPr>
          <w:ilvl w:val="0"/>
          <w:numId w:val="31"/>
        </w:numPr>
        <w:tabs>
          <w:tab w:val="left" w:pos="720"/>
        </w:tabs>
        <w:spacing w:after="120" w:line="240" w:lineRule="auto"/>
        <w:rPr>
          <w:rFonts w:ascii="Times New Roman" w:hAnsi="Times New Roman"/>
          <w:sz w:val="24"/>
          <w:szCs w:val="24"/>
        </w:rPr>
      </w:pPr>
      <w:r>
        <w:rPr>
          <w:rFonts w:ascii="Times New Roman" w:hAnsi="Times New Roman"/>
          <w:sz w:val="24"/>
          <w:szCs w:val="24"/>
        </w:rPr>
        <w:t xml:space="preserve">The marine law fellow provided quick legal review, research, and recommendations on a number of </w:t>
      </w:r>
      <w:r w:rsidR="008647D5">
        <w:rPr>
          <w:rFonts w:ascii="Times New Roman" w:hAnsi="Times New Roman"/>
          <w:sz w:val="24"/>
          <w:szCs w:val="24"/>
        </w:rPr>
        <w:t xml:space="preserve">legal </w:t>
      </w:r>
      <w:r>
        <w:rPr>
          <w:rFonts w:ascii="Times New Roman" w:hAnsi="Times New Roman"/>
          <w:sz w:val="24"/>
          <w:szCs w:val="24"/>
        </w:rPr>
        <w:t xml:space="preserve">issues that arose.  Where formal </w:t>
      </w:r>
      <w:r w:rsidR="008647D5">
        <w:rPr>
          <w:rFonts w:ascii="Times New Roman" w:hAnsi="Times New Roman"/>
          <w:sz w:val="24"/>
          <w:szCs w:val="24"/>
        </w:rPr>
        <w:t>Attorney General (AG)</w:t>
      </w:r>
      <w:r>
        <w:rPr>
          <w:rFonts w:ascii="Times New Roman" w:hAnsi="Times New Roman"/>
          <w:sz w:val="24"/>
          <w:szCs w:val="24"/>
        </w:rPr>
        <w:t xml:space="preserve"> consultation was necessary, the marine law fellow </w:t>
      </w:r>
      <w:r w:rsidR="008647D5">
        <w:rPr>
          <w:rFonts w:ascii="Times New Roman" w:hAnsi="Times New Roman"/>
          <w:sz w:val="24"/>
          <w:szCs w:val="24"/>
        </w:rPr>
        <w:t>greatly enhanced communication and collaboration between DAR and the AG’s office.</w:t>
      </w:r>
    </w:p>
    <w:p w:rsidR="00D26103" w:rsidRDefault="00CF7031" w:rsidP="00F81FF0">
      <w:pPr>
        <w:numPr>
          <w:ilvl w:val="0"/>
          <w:numId w:val="13"/>
        </w:numPr>
        <w:tabs>
          <w:tab w:val="left" w:pos="720"/>
        </w:tabs>
        <w:spacing w:after="120" w:line="240" w:lineRule="auto"/>
        <w:ind w:left="720"/>
        <w:rPr>
          <w:rFonts w:ascii="Arial" w:hAnsi="Arial" w:cs="Arial"/>
          <w:i/>
          <w:sz w:val="20"/>
          <w:szCs w:val="20"/>
        </w:rPr>
      </w:pPr>
      <w:r w:rsidRPr="00C6677E">
        <w:rPr>
          <w:rFonts w:ascii="Arial" w:hAnsi="Arial" w:cs="Arial"/>
          <w:b/>
          <w:sz w:val="20"/>
          <w:szCs w:val="20"/>
        </w:rPr>
        <w:lastRenderedPageBreak/>
        <w:t>Obstacles or Delays</w:t>
      </w:r>
      <w:r w:rsidRPr="00C6677E">
        <w:rPr>
          <w:rFonts w:ascii="Arial" w:hAnsi="Arial" w:cs="Arial"/>
          <w:i/>
          <w:sz w:val="20"/>
          <w:szCs w:val="20"/>
        </w:rPr>
        <w:t>:</w:t>
      </w:r>
    </w:p>
    <w:p w:rsidR="008678F2" w:rsidRPr="00711CE5" w:rsidRDefault="003537FF" w:rsidP="00711CE5">
      <w:pPr>
        <w:numPr>
          <w:ilvl w:val="0"/>
          <w:numId w:val="13"/>
        </w:numPr>
        <w:tabs>
          <w:tab w:val="left" w:pos="720"/>
        </w:tabs>
        <w:spacing w:after="120" w:line="240" w:lineRule="auto"/>
        <w:ind w:left="720"/>
        <w:rPr>
          <w:rFonts w:ascii="Arial" w:hAnsi="Arial" w:cs="Arial"/>
          <w:i/>
          <w:sz w:val="20"/>
          <w:szCs w:val="20"/>
        </w:rPr>
      </w:pPr>
      <w:r>
        <w:rPr>
          <w:rFonts w:ascii="Arial" w:hAnsi="Arial" w:cs="Arial"/>
          <w:b/>
          <w:sz w:val="20"/>
          <w:szCs w:val="20"/>
        </w:rPr>
        <w:t>Future needs</w:t>
      </w:r>
      <w:r w:rsidRPr="003537FF">
        <w:rPr>
          <w:rFonts w:ascii="Arial" w:hAnsi="Arial" w:cs="Arial"/>
          <w:i/>
          <w:sz w:val="20"/>
          <w:szCs w:val="20"/>
        </w:rPr>
        <w:t>:</w:t>
      </w:r>
    </w:p>
    <w:p w:rsidR="008678F2" w:rsidRPr="008B404F" w:rsidRDefault="008678F2" w:rsidP="00383F33">
      <w:pPr>
        <w:spacing w:after="0" w:line="240" w:lineRule="auto"/>
        <w:rPr>
          <w:rFonts w:ascii="Arial" w:hAnsi="Arial" w:cs="Arial"/>
          <w:sz w:val="20"/>
          <w:szCs w:val="20"/>
        </w:rPr>
      </w:pPr>
    </w:p>
    <w:p w:rsidR="00A60405" w:rsidRPr="008B404F" w:rsidRDefault="00C1456D" w:rsidP="00383F33">
      <w:pPr>
        <w:spacing w:after="0" w:line="240" w:lineRule="auto"/>
        <w:rPr>
          <w:rFonts w:ascii="Arial" w:hAnsi="Arial" w:cs="Arial"/>
          <w:sz w:val="20"/>
          <w:szCs w:val="20"/>
        </w:rPr>
      </w:pPr>
      <w:r w:rsidRPr="008B404F">
        <w:rPr>
          <w:rFonts w:ascii="Arial" w:hAnsi="Arial" w:cs="Arial"/>
          <w:sz w:val="20"/>
          <w:szCs w:val="20"/>
        </w:rPr>
        <w:t xml:space="preserve">Progress Report </w:t>
      </w:r>
      <w:r w:rsidR="003F7634" w:rsidRPr="008B404F">
        <w:rPr>
          <w:rFonts w:ascii="Arial" w:hAnsi="Arial" w:cs="Arial"/>
          <w:sz w:val="20"/>
          <w:szCs w:val="20"/>
        </w:rPr>
        <w:t>Prepared by: ______________________________</w:t>
      </w:r>
    </w:p>
    <w:p w:rsidR="00C1456D" w:rsidRDefault="00C1456D" w:rsidP="00383F33">
      <w:pPr>
        <w:spacing w:after="0" w:line="240" w:lineRule="auto"/>
        <w:rPr>
          <w:rFonts w:ascii="Arial" w:hAnsi="Arial" w:cs="Arial"/>
          <w:sz w:val="20"/>
          <w:szCs w:val="20"/>
        </w:rPr>
      </w:pPr>
    </w:p>
    <w:p w:rsidR="00793B8A" w:rsidRPr="008B404F" w:rsidRDefault="00793B8A" w:rsidP="00383F33">
      <w:pPr>
        <w:spacing w:after="0" w:line="240" w:lineRule="auto"/>
        <w:rPr>
          <w:rFonts w:ascii="Arial" w:hAnsi="Arial" w:cs="Arial"/>
          <w:sz w:val="20"/>
          <w:szCs w:val="20"/>
        </w:rPr>
      </w:pPr>
    </w:p>
    <w:p w:rsidR="008678F2" w:rsidRPr="00711CE5" w:rsidRDefault="003F7634">
      <w:pPr>
        <w:spacing w:after="0" w:line="240" w:lineRule="auto"/>
        <w:rPr>
          <w:rFonts w:ascii="Arial" w:hAnsi="Arial" w:cs="Arial"/>
          <w:sz w:val="20"/>
          <w:szCs w:val="20"/>
        </w:rPr>
      </w:pPr>
      <w:r w:rsidRPr="008B404F">
        <w:rPr>
          <w:rFonts w:ascii="Arial" w:hAnsi="Arial" w:cs="Arial"/>
          <w:sz w:val="20"/>
          <w:szCs w:val="20"/>
        </w:rPr>
        <w:t xml:space="preserve">Signature of Point of Contact: </w:t>
      </w:r>
      <w:r w:rsidR="001742F8" w:rsidRPr="008B404F">
        <w:rPr>
          <w:rFonts w:ascii="Arial" w:hAnsi="Arial" w:cs="Arial"/>
          <w:sz w:val="20"/>
          <w:szCs w:val="20"/>
        </w:rPr>
        <w:t>______________________________</w:t>
      </w:r>
    </w:p>
    <w:sectPr w:rsidR="008678F2" w:rsidRPr="00711CE5" w:rsidSect="00F905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67" w:rsidRDefault="00EF1B67" w:rsidP="00DB75AB">
      <w:pPr>
        <w:spacing w:after="0" w:line="240" w:lineRule="auto"/>
      </w:pPr>
      <w:r>
        <w:separator/>
      </w:r>
    </w:p>
  </w:endnote>
  <w:endnote w:type="continuationSeparator" w:id="0">
    <w:p w:rsidR="00EF1B67" w:rsidRDefault="00EF1B67" w:rsidP="00DB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Default="00983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Pr="00C23498" w:rsidRDefault="009834B9" w:rsidP="00C23498">
    <w:pPr>
      <w:pStyle w:val="Footer"/>
      <w:tabs>
        <w:tab w:val="left" w:pos="324"/>
      </w:tabs>
      <w:rPr>
        <w:sz w:val="18"/>
        <w:szCs w:val="18"/>
      </w:rPr>
    </w:pPr>
    <w:r>
      <w:rPr>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Default="00983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67" w:rsidRDefault="00EF1B67" w:rsidP="00DB75AB">
      <w:pPr>
        <w:spacing w:after="0" w:line="240" w:lineRule="auto"/>
      </w:pPr>
      <w:r>
        <w:separator/>
      </w:r>
    </w:p>
  </w:footnote>
  <w:footnote w:type="continuationSeparator" w:id="0">
    <w:p w:rsidR="00EF1B67" w:rsidRDefault="00EF1B67" w:rsidP="00DB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Default="00983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Default="009834B9" w:rsidP="00C253C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4B9" w:rsidRDefault="00983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5402"/>
    <w:multiLevelType w:val="hybridMultilevel"/>
    <w:tmpl w:val="D550DC80"/>
    <w:lvl w:ilvl="0" w:tplc="983493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B462AD"/>
    <w:multiLevelType w:val="hybridMultilevel"/>
    <w:tmpl w:val="C68A48AA"/>
    <w:lvl w:ilvl="0" w:tplc="04090015">
      <w:start w:val="1"/>
      <w:numFmt w:val="upperLetter"/>
      <w:lvlText w:val="%1."/>
      <w:lvlJc w:val="left"/>
      <w:pPr>
        <w:ind w:left="90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2B300E8"/>
    <w:multiLevelType w:val="hybridMultilevel"/>
    <w:tmpl w:val="BF640A94"/>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63CAF"/>
    <w:multiLevelType w:val="hybridMultilevel"/>
    <w:tmpl w:val="B530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A6768"/>
    <w:multiLevelType w:val="hybridMultilevel"/>
    <w:tmpl w:val="830A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B7237"/>
    <w:multiLevelType w:val="hybridMultilevel"/>
    <w:tmpl w:val="AE7417B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62E68"/>
    <w:multiLevelType w:val="hybridMultilevel"/>
    <w:tmpl w:val="429CD78E"/>
    <w:lvl w:ilvl="0" w:tplc="52CA97DC">
      <w:start w:val="1"/>
      <w:numFmt w:val="upperLetter"/>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C34713A"/>
    <w:multiLevelType w:val="hybridMultilevel"/>
    <w:tmpl w:val="E62A6A66"/>
    <w:lvl w:ilvl="0" w:tplc="5544AD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7225C"/>
    <w:multiLevelType w:val="hybridMultilevel"/>
    <w:tmpl w:val="BE3A43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55B1EAE"/>
    <w:multiLevelType w:val="hybridMultilevel"/>
    <w:tmpl w:val="409CEFD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736E7"/>
    <w:multiLevelType w:val="hybridMultilevel"/>
    <w:tmpl w:val="3066366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E56B0"/>
    <w:multiLevelType w:val="hybridMultilevel"/>
    <w:tmpl w:val="A6D0F1A4"/>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B5A3968"/>
    <w:multiLevelType w:val="hybridMultilevel"/>
    <w:tmpl w:val="F4A28174"/>
    <w:lvl w:ilvl="0" w:tplc="983493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81844"/>
    <w:multiLevelType w:val="hybridMultilevel"/>
    <w:tmpl w:val="0C1860C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3FDA4A05"/>
    <w:multiLevelType w:val="hybridMultilevel"/>
    <w:tmpl w:val="F36AECDA"/>
    <w:lvl w:ilvl="0" w:tplc="30F8F5F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400F349F"/>
    <w:multiLevelType w:val="hybridMultilevel"/>
    <w:tmpl w:val="D4F45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690AF1"/>
    <w:multiLevelType w:val="hybridMultilevel"/>
    <w:tmpl w:val="E2686896"/>
    <w:lvl w:ilvl="0" w:tplc="983493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7456D"/>
    <w:multiLevelType w:val="hybridMultilevel"/>
    <w:tmpl w:val="A25E68CC"/>
    <w:lvl w:ilvl="0" w:tplc="EC18E2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F56D0"/>
    <w:multiLevelType w:val="hybridMultilevel"/>
    <w:tmpl w:val="F2C07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C633D"/>
    <w:multiLevelType w:val="hybridMultilevel"/>
    <w:tmpl w:val="CCCAF4EC"/>
    <w:lvl w:ilvl="0" w:tplc="BC3A6E1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9561AF"/>
    <w:multiLevelType w:val="hybridMultilevel"/>
    <w:tmpl w:val="1A74232A"/>
    <w:lvl w:ilvl="0" w:tplc="4AB6ACD8">
      <w:start w:val="1"/>
      <w:numFmt w:val="upperLetter"/>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54E5220E"/>
    <w:multiLevelType w:val="hybridMultilevel"/>
    <w:tmpl w:val="6374EEB2"/>
    <w:lvl w:ilvl="0" w:tplc="983493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E0579"/>
    <w:multiLevelType w:val="hybridMultilevel"/>
    <w:tmpl w:val="4D68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7D4559"/>
    <w:multiLevelType w:val="hybridMultilevel"/>
    <w:tmpl w:val="4B3CC5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8562805"/>
    <w:multiLevelType w:val="hybridMultilevel"/>
    <w:tmpl w:val="08B43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973A1"/>
    <w:multiLevelType w:val="hybridMultilevel"/>
    <w:tmpl w:val="48204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C2BDB"/>
    <w:multiLevelType w:val="hybridMultilevel"/>
    <w:tmpl w:val="737CBDEC"/>
    <w:lvl w:ilvl="0" w:tplc="9834934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D53902"/>
    <w:multiLevelType w:val="hybridMultilevel"/>
    <w:tmpl w:val="A35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8290A"/>
    <w:multiLevelType w:val="hybridMultilevel"/>
    <w:tmpl w:val="48204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1A536F"/>
    <w:multiLevelType w:val="hybridMultilevel"/>
    <w:tmpl w:val="C6147230"/>
    <w:lvl w:ilvl="0" w:tplc="F984FAF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2D3296"/>
    <w:multiLevelType w:val="hybridMultilevel"/>
    <w:tmpl w:val="07D85D6E"/>
    <w:lvl w:ilvl="0" w:tplc="04090019">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5"/>
  </w:num>
  <w:num w:numId="3">
    <w:abstractNumId w:val="2"/>
  </w:num>
  <w:num w:numId="4">
    <w:abstractNumId w:val="27"/>
  </w:num>
  <w:num w:numId="5">
    <w:abstractNumId w:val="9"/>
  </w:num>
  <w:num w:numId="6">
    <w:abstractNumId w:val="22"/>
  </w:num>
  <w:num w:numId="7">
    <w:abstractNumId w:val="19"/>
  </w:num>
  <w:num w:numId="8">
    <w:abstractNumId w:val="15"/>
  </w:num>
  <w:num w:numId="9">
    <w:abstractNumId w:val="29"/>
  </w:num>
  <w:num w:numId="10">
    <w:abstractNumId w:val="3"/>
  </w:num>
  <w:num w:numId="11">
    <w:abstractNumId w:val="18"/>
  </w:num>
  <w:num w:numId="12">
    <w:abstractNumId w:val="14"/>
  </w:num>
  <w:num w:numId="13">
    <w:abstractNumId w:val="10"/>
  </w:num>
  <w:num w:numId="14">
    <w:abstractNumId w:val="13"/>
  </w:num>
  <w:num w:numId="15">
    <w:abstractNumId w:val="20"/>
  </w:num>
  <w:num w:numId="16">
    <w:abstractNumId w:val="6"/>
  </w:num>
  <w:num w:numId="17">
    <w:abstractNumId w:val="7"/>
  </w:num>
  <w:num w:numId="18">
    <w:abstractNumId w:val="8"/>
  </w:num>
  <w:num w:numId="19">
    <w:abstractNumId w:val="1"/>
  </w:num>
  <w:num w:numId="20">
    <w:abstractNumId w:val="23"/>
  </w:num>
  <w:num w:numId="21">
    <w:abstractNumId w:val="4"/>
  </w:num>
  <w:num w:numId="22">
    <w:abstractNumId w:val="11"/>
  </w:num>
  <w:num w:numId="23">
    <w:abstractNumId w:val="17"/>
  </w:num>
  <w:num w:numId="24">
    <w:abstractNumId w:val="0"/>
  </w:num>
  <w:num w:numId="25">
    <w:abstractNumId w:val="16"/>
  </w:num>
  <w:num w:numId="26">
    <w:abstractNumId w:val="21"/>
  </w:num>
  <w:num w:numId="27">
    <w:abstractNumId w:val="12"/>
  </w:num>
  <w:num w:numId="28">
    <w:abstractNumId w:val="26"/>
  </w:num>
  <w:num w:numId="29">
    <w:abstractNumId w:val="28"/>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05"/>
    <w:rsid w:val="000107EC"/>
    <w:rsid w:val="000218AC"/>
    <w:rsid w:val="00025331"/>
    <w:rsid w:val="00033AA9"/>
    <w:rsid w:val="00034314"/>
    <w:rsid w:val="0003653A"/>
    <w:rsid w:val="000407B1"/>
    <w:rsid w:val="000421DE"/>
    <w:rsid w:val="0006427C"/>
    <w:rsid w:val="00070EFC"/>
    <w:rsid w:val="00073135"/>
    <w:rsid w:val="000946C4"/>
    <w:rsid w:val="000C70BB"/>
    <w:rsid w:val="000F1624"/>
    <w:rsid w:val="000F704E"/>
    <w:rsid w:val="0010469A"/>
    <w:rsid w:val="001065C4"/>
    <w:rsid w:val="00114520"/>
    <w:rsid w:val="00127E8A"/>
    <w:rsid w:val="001302F5"/>
    <w:rsid w:val="00136A15"/>
    <w:rsid w:val="00137711"/>
    <w:rsid w:val="001418B0"/>
    <w:rsid w:val="001657B2"/>
    <w:rsid w:val="001718D4"/>
    <w:rsid w:val="001742F8"/>
    <w:rsid w:val="00186955"/>
    <w:rsid w:val="001B42FF"/>
    <w:rsid w:val="001C2D62"/>
    <w:rsid w:val="001E30F4"/>
    <w:rsid w:val="001E3C99"/>
    <w:rsid w:val="001E6CC5"/>
    <w:rsid w:val="001F723F"/>
    <w:rsid w:val="0021258F"/>
    <w:rsid w:val="00212D9D"/>
    <w:rsid w:val="00215AA2"/>
    <w:rsid w:val="00227835"/>
    <w:rsid w:val="00231ACB"/>
    <w:rsid w:val="00244F34"/>
    <w:rsid w:val="00257C5B"/>
    <w:rsid w:val="002751DE"/>
    <w:rsid w:val="00281855"/>
    <w:rsid w:val="00292279"/>
    <w:rsid w:val="00292550"/>
    <w:rsid w:val="00292E85"/>
    <w:rsid w:val="00293FDB"/>
    <w:rsid w:val="002D71AA"/>
    <w:rsid w:val="002F55AD"/>
    <w:rsid w:val="00316341"/>
    <w:rsid w:val="003363CF"/>
    <w:rsid w:val="003537FF"/>
    <w:rsid w:val="00372CE6"/>
    <w:rsid w:val="00380427"/>
    <w:rsid w:val="00383F33"/>
    <w:rsid w:val="003879EA"/>
    <w:rsid w:val="00396FAB"/>
    <w:rsid w:val="003A4162"/>
    <w:rsid w:val="003A6388"/>
    <w:rsid w:val="003B10AB"/>
    <w:rsid w:val="003B3C2A"/>
    <w:rsid w:val="003C7B4A"/>
    <w:rsid w:val="003D7AB6"/>
    <w:rsid w:val="003E608D"/>
    <w:rsid w:val="003E6EE2"/>
    <w:rsid w:val="003F4DA6"/>
    <w:rsid w:val="003F7634"/>
    <w:rsid w:val="00405168"/>
    <w:rsid w:val="0040641F"/>
    <w:rsid w:val="00407277"/>
    <w:rsid w:val="004123FC"/>
    <w:rsid w:val="004164FA"/>
    <w:rsid w:val="004219F7"/>
    <w:rsid w:val="004235DB"/>
    <w:rsid w:val="00424F2B"/>
    <w:rsid w:val="00436836"/>
    <w:rsid w:val="004448BA"/>
    <w:rsid w:val="00444C89"/>
    <w:rsid w:val="0045299F"/>
    <w:rsid w:val="00453956"/>
    <w:rsid w:val="004824D8"/>
    <w:rsid w:val="0048320B"/>
    <w:rsid w:val="004863C0"/>
    <w:rsid w:val="00487A6F"/>
    <w:rsid w:val="00495394"/>
    <w:rsid w:val="004B2D90"/>
    <w:rsid w:val="004B677A"/>
    <w:rsid w:val="004C6859"/>
    <w:rsid w:val="004D0C77"/>
    <w:rsid w:val="004E3523"/>
    <w:rsid w:val="004E61B4"/>
    <w:rsid w:val="00504B3C"/>
    <w:rsid w:val="00516FD4"/>
    <w:rsid w:val="00525D7E"/>
    <w:rsid w:val="00534F0D"/>
    <w:rsid w:val="005409FF"/>
    <w:rsid w:val="00554BCC"/>
    <w:rsid w:val="00576F04"/>
    <w:rsid w:val="00582CEE"/>
    <w:rsid w:val="00583882"/>
    <w:rsid w:val="005A1699"/>
    <w:rsid w:val="005C0614"/>
    <w:rsid w:val="005D2EDA"/>
    <w:rsid w:val="00602CFA"/>
    <w:rsid w:val="0060776E"/>
    <w:rsid w:val="0062062E"/>
    <w:rsid w:val="006306D2"/>
    <w:rsid w:val="006328A5"/>
    <w:rsid w:val="00637208"/>
    <w:rsid w:val="00670DB3"/>
    <w:rsid w:val="006744C8"/>
    <w:rsid w:val="00674A63"/>
    <w:rsid w:val="006A3A0E"/>
    <w:rsid w:val="006A5966"/>
    <w:rsid w:val="006A5F5E"/>
    <w:rsid w:val="006A77F0"/>
    <w:rsid w:val="006B7E86"/>
    <w:rsid w:val="006C0165"/>
    <w:rsid w:val="006C1CF7"/>
    <w:rsid w:val="006C1EBC"/>
    <w:rsid w:val="006D5763"/>
    <w:rsid w:val="006E4015"/>
    <w:rsid w:val="006E774C"/>
    <w:rsid w:val="006E7BED"/>
    <w:rsid w:val="006F2413"/>
    <w:rsid w:val="00700F0C"/>
    <w:rsid w:val="007020BE"/>
    <w:rsid w:val="00711CE5"/>
    <w:rsid w:val="007159AC"/>
    <w:rsid w:val="00732B03"/>
    <w:rsid w:val="00746C9D"/>
    <w:rsid w:val="00750065"/>
    <w:rsid w:val="007535A5"/>
    <w:rsid w:val="00793B8A"/>
    <w:rsid w:val="007941D5"/>
    <w:rsid w:val="007A25E8"/>
    <w:rsid w:val="007A2DC6"/>
    <w:rsid w:val="007C0736"/>
    <w:rsid w:val="007C2A90"/>
    <w:rsid w:val="007C32B8"/>
    <w:rsid w:val="007C42DD"/>
    <w:rsid w:val="007D0747"/>
    <w:rsid w:val="007E005B"/>
    <w:rsid w:val="007E6D26"/>
    <w:rsid w:val="007E6EEC"/>
    <w:rsid w:val="008040AF"/>
    <w:rsid w:val="008150AE"/>
    <w:rsid w:val="008507EA"/>
    <w:rsid w:val="00862C26"/>
    <w:rsid w:val="008647D5"/>
    <w:rsid w:val="00865CB5"/>
    <w:rsid w:val="008678F2"/>
    <w:rsid w:val="0087472B"/>
    <w:rsid w:val="008770E4"/>
    <w:rsid w:val="00877801"/>
    <w:rsid w:val="00892509"/>
    <w:rsid w:val="00892B58"/>
    <w:rsid w:val="00893FD1"/>
    <w:rsid w:val="008968E6"/>
    <w:rsid w:val="008B404F"/>
    <w:rsid w:val="008C069A"/>
    <w:rsid w:val="008C6C71"/>
    <w:rsid w:val="008D2EA3"/>
    <w:rsid w:val="008D33E3"/>
    <w:rsid w:val="008D3AA2"/>
    <w:rsid w:val="008E2624"/>
    <w:rsid w:val="008F0CC3"/>
    <w:rsid w:val="008F16DF"/>
    <w:rsid w:val="00916BF4"/>
    <w:rsid w:val="009179B0"/>
    <w:rsid w:val="0092083B"/>
    <w:rsid w:val="00947C34"/>
    <w:rsid w:val="00963762"/>
    <w:rsid w:val="0097660F"/>
    <w:rsid w:val="009834B9"/>
    <w:rsid w:val="009959C4"/>
    <w:rsid w:val="009B5544"/>
    <w:rsid w:val="009C2F11"/>
    <w:rsid w:val="009D2F8F"/>
    <w:rsid w:val="009F059E"/>
    <w:rsid w:val="009F48BE"/>
    <w:rsid w:val="00A118BF"/>
    <w:rsid w:val="00A2049F"/>
    <w:rsid w:val="00A414B0"/>
    <w:rsid w:val="00A55D92"/>
    <w:rsid w:val="00A60405"/>
    <w:rsid w:val="00A64CBB"/>
    <w:rsid w:val="00A720A6"/>
    <w:rsid w:val="00A9460F"/>
    <w:rsid w:val="00AA4E32"/>
    <w:rsid w:val="00AB3CEA"/>
    <w:rsid w:val="00AC7FCA"/>
    <w:rsid w:val="00AD07CC"/>
    <w:rsid w:val="00AD4475"/>
    <w:rsid w:val="00AD7230"/>
    <w:rsid w:val="00AE53E7"/>
    <w:rsid w:val="00AE6DA6"/>
    <w:rsid w:val="00AE7E2A"/>
    <w:rsid w:val="00B144B7"/>
    <w:rsid w:val="00B25E1A"/>
    <w:rsid w:val="00B47D4E"/>
    <w:rsid w:val="00B673F1"/>
    <w:rsid w:val="00B70D36"/>
    <w:rsid w:val="00B71F2B"/>
    <w:rsid w:val="00B737A8"/>
    <w:rsid w:val="00BA32DF"/>
    <w:rsid w:val="00BA70A6"/>
    <w:rsid w:val="00BB2F99"/>
    <w:rsid w:val="00BC29DC"/>
    <w:rsid w:val="00BE295A"/>
    <w:rsid w:val="00BE3807"/>
    <w:rsid w:val="00BE3F29"/>
    <w:rsid w:val="00BE46B3"/>
    <w:rsid w:val="00BE579A"/>
    <w:rsid w:val="00BF06F2"/>
    <w:rsid w:val="00BF41CE"/>
    <w:rsid w:val="00BF4780"/>
    <w:rsid w:val="00C04D53"/>
    <w:rsid w:val="00C04FB2"/>
    <w:rsid w:val="00C12215"/>
    <w:rsid w:val="00C1456D"/>
    <w:rsid w:val="00C21011"/>
    <w:rsid w:val="00C22EAB"/>
    <w:rsid w:val="00C23498"/>
    <w:rsid w:val="00C23D00"/>
    <w:rsid w:val="00C253C6"/>
    <w:rsid w:val="00C326FD"/>
    <w:rsid w:val="00C339A0"/>
    <w:rsid w:val="00C460CC"/>
    <w:rsid w:val="00C47900"/>
    <w:rsid w:val="00C6677E"/>
    <w:rsid w:val="00C87E2F"/>
    <w:rsid w:val="00C96F35"/>
    <w:rsid w:val="00CD4D29"/>
    <w:rsid w:val="00CD59B3"/>
    <w:rsid w:val="00CE2FCA"/>
    <w:rsid w:val="00CF7031"/>
    <w:rsid w:val="00D1338B"/>
    <w:rsid w:val="00D13D25"/>
    <w:rsid w:val="00D20ACE"/>
    <w:rsid w:val="00D22A5F"/>
    <w:rsid w:val="00D26103"/>
    <w:rsid w:val="00D44009"/>
    <w:rsid w:val="00D46C7B"/>
    <w:rsid w:val="00D506A9"/>
    <w:rsid w:val="00D55C5C"/>
    <w:rsid w:val="00D57AF7"/>
    <w:rsid w:val="00D746B8"/>
    <w:rsid w:val="00D7671E"/>
    <w:rsid w:val="00D90EE7"/>
    <w:rsid w:val="00DA6439"/>
    <w:rsid w:val="00DB75AB"/>
    <w:rsid w:val="00DC5704"/>
    <w:rsid w:val="00DD0CE8"/>
    <w:rsid w:val="00DE2968"/>
    <w:rsid w:val="00DE42A4"/>
    <w:rsid w:val="00DE73A9"/>
    <w:rsid w:val="00E01EC9"/>
    <w:rsid w:val="00E160DB"/>
    <w:rsid w:val="00E3222B"/>
    <w:rsid w:val="00E337CA"/>
    <w:rsid w:val="00E40FFF"/>
    <w:rsid w:val="00E5206B"/>
    <w:rsid w:val="00E71ADD"/>
    <w:rsid w:val="00E82F82"/>
    <w:rsid w:val="00E83D0D"/>
    <w:rsid w:val="00EB2F53"/>
    <w:rsid w:val="00EC7C8B"/>
    <w:rsid w:val="00EE5B47"/>
    <w:rsid w:val="00EE6A14"/>
    <w:rsid w:val="00EF1B67"/>
    <w:rsid w:val="00F15552"/>
    <w:rsid w:val="00F2222D"/>
    <w:rsid w:val="00F25A28"/>
    <w:rsid w:val="00F36831"/>
    <w:rsid w:val="00F53072"/>
    <w:rsid w:val="00F619D6"/>
    <w:rsid w:val="00F75B50"/>
    <w:rsid w:val="00F81FF0"/>
    <w:rsid w:val="00F905A6"/>
    <w:rsid w:val="00F92658"/>
    <w:rsid w:val="00FA659D"/>
    <w:rsid w:val="00FB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BDA095-CA23-408E-B4A1-466E1856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5AB"/>
    <w:pPr>
      <w:tabs>
        <w:tab w:val="center" w:pos="4680"/>
        <w:tab w:val="right" w:pos="9360"/>
      </w:tabs>
    </w:pPr>
  </w:style>
  <w:style w:type="character" w:customStyle="1" w:styleId="HeaderChar">
    <w:name w:val="Header Char"/>
    <w:link w:val="Header"/>
    <w:uiPriority w:val="99"/>
    <w:rsid w:val="00DB75AB"/>
    <w:rPr>
      <w:sz w:val="22"/>
      <w:szCs w:val="22"/>
    </w:rPr>
  </w:style>
  <w:style w:type="paragraph" w:styleId="Footer">
    <w:name w:val="footer"/>
    <w:basedOn w:val="Normal"/>
    <w:link w:val="FooterChar"/>
    <w:uiPriority w:val="99"/>
    <w:unhideWhenUsed/>
    <w:rsid w:val="00DB75AB"/>
    <w:pPr>
      <w:tabs>
        <w:tab w:val="center" w:pos="4680"/>
        <w:tab w:val="right" w:pos="9360"/>
      </w:tabs>
    </w:pPr>
  </w:style>
  <w:style w:type="character" w:customStyle="1" w:styleId="FooterChar">
    <w:name w:val="Footer Char"/>
    <w:link w:val="Footer"/>
    <w:uiPriority w:val="99"/>
    <w:rsid w:val="00DB75AB"/>
    <w:rPr>
      <w:sz w:val="22"/>
      <w:szCs w:val="22"/>
    </w:rPr>
  </w:style>
  <w:style w:type="paragraph" w:styleId="ListParagraph">
    <w:name w:val="List Paragraph"/>
    <w:basedOn w:val="Normal"/>
    <w:uiPriority w:val="34"/>
    <w:qFormat/>
    <w:rsid w:val="00383F33"/>
    <w:pPr>
      <w:ind w:left="720"/>
    </w:pPr>
  </w:style>
  <w:style w:type="paragraph" w:styleId="BalloonText">
    <w:name w:val="Balloon Text"/>
    <w:basedOn w:val="Normal"/>
    <w:link w:val="BalloonTextChar"/>
    <w:uiPriority w:val="99"/>
    <w:semiHidden/>
    <w:unhideWhenUsed/>
    <w:rsid w:val="00C234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3498"/>
    <w:rPr>
      <w:rFonts w:ascii="Tahoma" w:hAnsi="Tahoma" w:cs="Tahoma"/>
      <w:sz w:val="16"/>
      <w:szCs w:val="16"/>
    </w:rPr>
  </w:style>
  <w:style w:type="character" w:styleId="CommentReference">
    <w:name w:val="annotation reference"/>
    <w:rsid w:val="007159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CF2D-B15E-4C94-9023-213C7D70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Parissenti</dc:creator>
  <cp:lastModifiedBy>Risa</cp:lastModifiedBy>
  <cp:revision>2</cp:revision>
  <cp:lastPrinted>2011-12-02T14:59:00Z</cp:lastPrinted>
  <dcterms:created xsi:type="dcterms:W3CDTF">2014-11-06T20:03:00Z</dcterms:created>
  <dcterms:modified xsi:type="dcterms:W3CDTF">2014-11-06T20:03:00Z</dcterms:modified>
</cp:coreProperties>
</file>