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EDE01" w14:textId="77777777" w:rsidR="00DF5CFF" w:rsidRPr="00F276AE" w:rsidRDefault="00DF5CFF" w:rsidP="00DF5CFF">
      <w:pPr>
        <w:jc w:val="center"/>
        <w:rPr>
          <w:rFonts w:ascii="Arial" w:hAnsi="Arial" w:cs="Arial"/>
          <w:sz w:val="32"/>
        </w:rPr>
      </w:pPr>
      <w:r>
        <w:rPr>
          <w:rFonts w:ascii="Arial" w:hAnsi="Arial" w:cs="Arial"/>
          <w:sz w:val="32"/>
        </w:rPr>
        <w:t xml:space="preserve">Kīholo and West Maui: </w:t>
      </w:r>
      <w:r w:rsidRPr="00F276AE">
        <w:rPr>
          <w:rFonts w:ascii="Arial" w:hAnsi="Arial" w:cs="Arial"/>
          <w:sz w:val="32"/>
        </w:rPr>
        <w:t>Integrating Local Ecological Knowledge with Novel Scientific Tool to refine Traditional Community Based Fishing Moon Calendars</w:t>
      </w:r>
      <w:r>
        <w:rPr>
          <w:rFonts w:ascii="Arial" w:hAnsi="Arial" w:cs="Arial"/>
          <w:sz w:val="32"/>
        </w:rPr>
        <w:t xml:space="preserve"> (Year 1 of 2)</w:t>
      </w:r>
    </w:p>
    <w:p w14:paraId="434C56D3" w14:textId="77777777" w:rsidR="00F276AE" w:rsidRDefault="00F276AE" w:rsidP="00E56D6E">
      <w:pPr>
        <w:jc w:val="center"/>
        <w:rPr>
          <w:rFonts w:ascii="Arial" w:hAnsi="Arial" w:cs="Arial"/>
          <w:sz w:val="32"/>
        </w:rPr>
      </w:pPr>
    </w:p>
    <w:p w14:paraId="62ABBD62" w14:textId="77777777" w:rsidR="00F276AE" w:rsidRDefault="00F276AE" w:rsidP="00E56D6E">
      <w:pPr>
        <w:jc w:val="center"/>
        <w:rPr>
          <w:rFonts w:ascii="Arial" w:hAnsi="Arial" w:cs="Arial"/>
          <w:sz w:val="32"/>
        </w:rPr>
      </w:pPr>
    </w:p>
    <w:p w14:paraId="7A2C004B" w14:textId="02AED4F6" w:rsidR="00DF5CFF" w:rsidRDefault="00DF5CFF" w:rsidP="00E56D6E">
      <w:pPr>
        <w:jc w:val="center"/>
        <w:rPr>
          <w:rFonts w:ascii="Arial" w:hAnsi="Arial" w:cs="Arial"/>
          <w:sz w:val="32"/>
        </w:rPr>
      </w:pPr>
      <w:r>
        <w:rPr>
          <w:rFonts w:ascii="Arial" w:hAnsi="Arial" w:cs="Arial"/>
          <w:noProof/>
          <w:sz w:val="32"/>
        </w:rPr>
        <w:drawing>
          <wp:inline distT="0" distB="0" distL="0" distR="0" wp14:anchorId="082C91C6" wp14:editId="469A03F2">
            <wp:extent cx="5486400"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9">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D9627D5" w14:textId="77777777" w:rsidR="00DF5CFF" w:rsidRDefault="00DF5CFF" w:rsidP="00E56D6E">
      <w:pPr>
        <w:jc w:val="center"/>
        <w:rPr>
          <w:rFonts w:ascii="Arial" w:hAnsi="Arial" w:cs="Arial"/>
          <w:sz w:val="32"/>
        </w:rPr>
      </w:pPr>
    </w:p>
    <w:p w14:paraId="2482C822" w14:textId="5D4DF785" w:rsidR="00DF5CFF" w:rsidRPr="00DF5CFF" w:rsidRDefault="00DF5CFF" w:rsidP="00E56D6E">
      <w:pPr>
        <w:jc w:val="center"/>
        <w:rPr>
          <w:rFonts w:ascii="Arial" w:hAnsi="Arial" w:cs="Arial"/>
          <w:lang w:val="haw-US"/>
        </w:rPr>
      </w:pPr>
      <w:r>
        <w:rPr>
          <w:rFonts w:ascii="Arial" w:hAnsi="Arial" w:cs="Arial"/>
        </w:rPr>
        <w:t xml:space="preserve">Caption: Fishermen monitoring the spawning season of </w:t>
      </w:r>
      <w:r>
        <w:rPr>
          <w:rFonts w:ascii="Arial" w:hAnsi="Arial" w:cs="Arial"/>
          <w:i/>
        </w:rPr>
        <w:t>Manini,</w:t>
      </w:r>
      <w:r>
        <w:rPr>
          <w:rFonts w:ascii="Arial" w:hAnsi="Arial" w:cs="Arial"/>
        </w:rPr>
        <w:t xml:space="preserve"> </w:t>
      </w:r>
      <w:r>
        <w:rPr>
          <w:rFonts w:ascii="Arial" w:hAnsi="Arial" w:cs="Arial"/>
          <w:i/>
        </w:rPr>
        <w:t>Acanthurus triostegus,</w:t>
      </w:r>
      <w:r>
        <w:rPr>
          <w:rFonts w:ascii="Arial" w:hAnsi="Arial" w:cs="Arial"/>
        </w:rPr>
        <w:t xml:space="preserve"> at K</w:t>
      </w:r>
      <w:r>
        <w:rPr>
          <w:rFonts w:ascii="Arial" w:hAnsi="Arial" w:cs="Arial"/>
          <w:lang w:val="haw-US"/>
        </w:rPr>
        <w:t>īholo, Hawaii.</w:t>
      </w:r>
    </w:p>
    <w:p w14:paraId="48448B34" w14:textId="77777777" w:rsidR="00DF5CFF" w:rsidRDefault="00DF5CFF" w:rsidP="00E56D6E">
      <w:pPr>
        <w:jc w:val="center"/>
        <w:rPr>
          <w:rFonts w:ascii="Arial" w:hAnsi="Arial" w:cs="Arial"/>
          <w:sz w:val="32"/>
        </w:rPr>
      </w:pPr>
    </w:p>
    <w:p w14:paraId="089D3557" w14:textId="77777777" w:rsidR="00DF5CFF" w:rsidRDefault="00DF5CFF" w:rsidP="00E56D6E">
      <w:pPr>
        <w:jc w:val="center"/>
        <w:rPr>
          <w:rFonts w:ascii="Arial" w:hAnsi="Arial" w:cs="Arial"/>
          <w:sz w:val="32"/>
        </w:rPr>
      </w:pPr>
    </w:p>
    <w:p w14:paraId="2C6F4E03" w14:textId="77777777" w:rsidR="00062A65" w:rsidRDefault="00062A65" w:rsidP="00E56D6E">
      <w:pPr>
        <w:jc w:val="center"/>
        <w:rPr>
          <w:rFonts w:ascii="Arial" w:hAnsi="Arial" w:cs="Arial"/>
          <w:sz w:val="32"/>
        </w:rPr>
      </w:pPr>
    </w:p>
    <w:p w14:paraId="4510997D" w14:textId="77777777" w:rsidR="00062A65" w:rsidRDefault="00062A65" w:rsidP="00E56D6E">
      <w:pPr>
        <w:jc w:val="center"/>
        <w:rPr>
          <w:rFonts w:ascii="Arial" w:hAnsi="Arial" w:cs="Arial"/>
          <w:sz w:val="32"/>
        </w:rPr>
      </w:pPr>
    </w:p>
    <w:p w14:paraId="28DD266E" w14:textId="77777777" w:rsidR="00062A65" w:rsidRDefault="00062A65" w:rsidP="00E56D6E">
      <w:pPr>
        <w:jc w:val="center"/>
        <w:rPr>
          <w:rFonts w:ascii="Arial" w:hAnsi="Arial" w:cs="Arial"/>
          <w:sz w:val="32"/>
        </w:rPr>
      </w:pPr>
    </w:p>
    <w:p w14:paraId="47181184" w14:textId="77777777" w:rsidR="00062A65" w:rsidRDefault="00062A65" w:rsidP="00E56D6E">
      <w:pPr>
        <w:jc w:val="center"/>
        <w:rPr>
          <w:rFonts w:ascii="Arial" w:hAnsi="Arial" w:cs="Arial"/>
          <w:sz w:val="32"/>
        </w:rPr>
      </w:pPr>
    </w:p>
    <w:p w14:paraId="0164E0B4" w14:textId="77777777" w:rsidR="00062A65" w:rsidRDefault="00062A65" w:rsidP="00E56D6E">
      <w:pPr>
        <w:jc w:val="center"/>
        <w:rPr>
          <w:rFonts w:ascii="Arial" w:hAnsi="Arial" w:cs="Arial"/>
          <w:sz w:val="32"/>
        </w:rPr>
      </w:pPr>
    </w:p>
    <w:p w14:paraId="294F9E50" w14:textId="05814363" w:rsidR="00F00D55" w:rsidRPr="00F276AE" w:rsidRDefault="00F276AE" w:rsidP="00E56D6E">
      <w:pPr>
        <w:jc w:val="center"/>
        <w:rPr>
          <w:rFonts w:ascii="Arial" w:hAnsi="Arial" w:cs="Arial"/>
          <w:sz w:val="32"/>
        </w:rPr>
      </w:pPr>
      <w:r>
        <w:rPr>
          <w:rFonts w:ascii="Arial" w:hAnsi="Arial" w:cs="Arial"/>
          <w:sz w:val="32"/>
        </w:rPr>
        <w:t xml:space="preserve">Kīholo and West Maui: </w:t>
      </w:r>
      <w:r w:rsidR="00F00D55" w:rsidRPr="00F276AE">
        <w:rPr>
          <w:rFonts w:ascii="Arial" w:hAnsi="Arial" w:cs="Arial"/>
          <w:sz w:val="32"/>
        </w:rPr>
        <w:t>Integrating Local Ecological Knowledge with Novel Scientific Tool to refine Traditional Community Based Fishing Moon Calendars</w:t>
      </w:r>
      <w:r>
        <w:rPr>
          <w:rFonts w:ascii="Arial" w:hAnsi="Arial" w:cs="Arial"/>
          <w:sz w:val="32"/>
        </w:rPr>
        <w:t xml:space="preserve"> (Year 1 of 2)</w:t>
      </w:r>
    </w:p>
    <w:p w14:paraId="596BF170" w14:textId="77777777" w:rsidR="00673DC8" w:rsidRDefault="00673DC8" w:rsidP="00E56D6E">
      <w:pPr>
        <w:jc w:val="center"/>
        <w:rPr>
          <w:rFonts w:ascii="Arial" w:hAnsi="Arial" w:cs="Arial"/>
          <w:i/>
        </w:rPr>
      </w:pPr>
    </w:p>
    <w:p w14:paraId="48E19D74" w14:textId="77777777" w:rsidR="00E56D6E" w:rsidRDefault="00E56D6E" w:rsidP="00E56D6E">
      <w:pPr>
        <w:jc w:val="center"/>
        <w:rPr>
          <w:rFonts w:ascii="Arial" w:hAnsi="Arial" w:cs="Arial"/>
          <w:i/>
        </w:rPr>
      </w:pPr>
    </w:p>
    <w:p w14:paraId="12624775" w14:textId="77777777" w:rsidR="00E56D6E" w:rsidRDefault="00E56D6E" w:rsidP="00E56D6E">
      <w:pPr>
        <w:jc w:val="center"/>
        <w:rPr>
          <w:rFonts w:ascii="Arial" w:hAnsi="Arial" w:cs="Arial"/>
          <w:i/>
        </w:rPr>
      </w:pPr>
    </w:p>
    <w:p w14:paraId="5F5BFE96" w14:textId="77777777" w:rsidR="00E56D6E" w:rsidRDefault="00E56D6E" w:rsidP="00E56D6E">
      <w:pPr>
        <w:jc w:val="center"/>
        <w:rPr>
          <w:rFonts w:ascii="Arial" w:hAnsi="Arial" w:cs="Arial"/>
          <w:i/>
        </w:rPr>
      </w:pPr>
    </w:p>
    <w:p w14:paraId="6742AB56" w14:textId="7FC6C549" w:rsidR="00E56D6E" w:rsidRDefault="00E56D6E" w:rsidP="00E56D6E">
      <w:pPr>
        <w:jc w:val="center"/>
        <w:rPr>
          <w:rFonts w:ascii="Arial" w:hAnsi="Arial" w:cs="Arial"/>
        </w:rPr>
      </w:pPr>
      <w:r>
        <w:rPr>
          <w:rFonts w:ascii="Arial" w:hAnsi="Arial" w:cs="Arial"/>
        </w:rPr>
        <w:t>Eva Schemmel</w:t>
      </w:r>
    </w:p>
    <w:p w14:paraId="2BEB5FCB" w14:textId="0CCE959D" w:rsidR="00E56D6E" w:rsidRDefault="00E56D6E" w:rsidP="00E56D6E">
      <w:pPr>
        <w:jc w:val="center"/>
        <w:rPr>
          <w:rFonts w:ascii="Arial" w:hAnsi="Arial" w:cs="Arial"/>
        </w:rPr>
      </w:pPr>
      <w:r>
        <w:rPr>
          <w:rFonts w:ascii="Arial" w:hAnsi="Arial" w:cs="Arial"/>
        </w:rPr>
        <w:t>Fisheries Ecology Research Lab</w:t>
      </w:r>
    </w:p>
    <w:p w14:paraId="078B79DC" w14:textId="455B1C2F" w:rsidR="00E56D6E" w:rsidRDefault="00E56D6E" w:rsidP="00E56D6E">
      <w:pPr>
        <w:jc w:val="center"/>
        <w:rPr>
          <w:rFonts w:ascii="Arial" w:hAnsi="Arial" w:cs="Arial"/>
        </w:rPr>
      </w:pPr>
      <w:r>
        <w:rPr>
          <w:rFonts w:ascii="Arial" w:hAnsi="Arial" w:cs="Arial"/>
        </w:rPr>
        <w:t>University of Hawaii, Manoa</w:t>
      </w:r>
    </w:p>
    <w:p w14:paraId="6C4E4D59" w14:textId="4CD806B5" w:rsidR="00E56D6E" w:rsidRDefault="00E56D6E" w:rsidP="00E56D6E">
      <w:pPr>
        <w:jc w:val="center"/>
        <w:rPr>
          <w:rFonts w:ascii="Arial" w:hAnsi="Arial" w:cs="Arial"/>
        </w:rPr>
      </w:pPr>
      <w:r>
        <w:rPr>
          <w:rFonts w:ascii="Arial" w:hAnsi="Arial" w:cs="Arial"/>
        </w:rPr>
        <w:t>Biology Department</w:t>
      </w:r>
    </w:p>
    <w:p w14:paraId="24AAF079" w14:textId="168622CD" w:rsidR="00E56D6E" w:rsidRDefault="00E56D6E" w:rsidP="00E56D6E">
      <w:pPr>
        <w:jc w:val="center"/>
        <w:rPr>
          <w:rFonts w:ascii="Arial" w:hAnsi="Arial" w:cs="Arial"/>
        </w:rPr>
      </w:pPr>
      <w:r>
        <w:rPr>
          <w:rFonts w:ascii="Arial" w:hAnsi="Arial" w:cs="Arial"/>
        </w:rPr>
        <w:t>evam@hawaii.edu</w:t>
      </w:r>
    </w:p>
    <w:p w14:paraId="32F1CC2B" w14:textId="77777777" w:rsidR="00E56D6E" w:rsidRDefault="00E56D6E" w:rsidP="00E56D6E">
      <w:pPr>
        <w:jc w:val="center"/>
        <w:rPr>
          <w:rFonts w:ascii="Arial" w:hAnsi="Arial" w:cs="Arial"/>
        </w:rPr>
      </w:pPr>
    </w:p>
    <w:p w14:paraId="3860FF79" w14:textId="77777777" w:rsidR="00E56D6E" w:rsidRDefault="00E56D6E" w:rsidP="00E56D6E">
      <w:pPr>
        <w:jc w:val="center"/>
        <w:rPr>
          <w:rFonts w:ascii="Arial" w:hAnsi="Arial" w:cs="Arial"/>
        </w:rPr>
      </w:pPr>
    </w:p>
    <w:p w14:paraId="7C35A204" w14:textId="6E32A06B" w:rsidR="00E56D6E" w:rsidRDefault="00E56D6E" w:rsidP="00E56D6E">
      <w:pPr>
        <w:jc w:val="center"/>
        <w:rPr>
          <w:rFonts w:ascii="Arial" w:hAnsi="Arial" w:cs="Arial"/>
        </w:rPr>
      </w:pPr>
      <w:r>
        <w:rPr>
          <w:rFonts w:ascii="Arial" w:hAnsi="Arial" w:cs="Arial"/>
        </w:rPr>
        <w:t>Alan Friedlander</w:t>
      </w:r>
    </w:p>
    <w:p w14:paraId="30956439" w14:textId="7F79E991" w:rsidR="00E56D6E" w:rsidRDefault="00E56D6E" w:rsidP="00E56D6E">
      <w:pPr>
        <w:jc w:val="center"/>
        <w:rPr>
          <w:rFonts w:ascii="Arial" w:hAnsi="Arial" w:cs="Arial"/>
        </w:rPr>
      </w:pPr>
      <w:r>
        <w:rPr>
          <w:rFonts w:ascii="Arial" w:hAnsi="Arial" w:cs="Arial"/>
        </w:rPr>
        <w:t>Pristine Seas, National Geographic Society</w:t>
      </w:r>
    </w:p>
    <w:p w14:paraId="27410E2D" w14:textId="212E682E" w:rsidR="00E56D6E" w:rsidRDefault="00E56D6E" w:rsidP="00E56D6E">
      <w:pPr>
        <w:jc w:val="center"/>
        <w:rPr>
          <w:rFonts w:ascii="Arial" w:hAnsi="Arial" w:cs="Arial"/>
        </w:rPr>
      </w:pPr>
      <w:r>
        <w:rPr>
          <w:rFonts w:ascii="Arial" w:hAnsi="Arial" w:cs="Arial"/>
        </w:rPr>
        <w:t>Fisheries Ecology Research Lab</w:t>
      </w:r>
    </w:p>
    <w:p w14:paraId="22BF550C" w14:textId="0C5F76BE" w:rsidR="00E56D6E" w:rsidRDefault="00E56D6E" w:rsidP="00E56D6E">
      <w:pPr>
        <w:jc w:val="center"/>
        <w:rPr>
          <w:rFonts w:ascii="Arial" w:hAnsi="Arial" w:cs="Arial"/>
        </w:rPr>
      </w:pPr>
      <w:r>
        <w:rPr>
          <w:rFonts w:ascii="Arial" w:hAnsi="Arial" w:cs="Arial"/>
        </w:rPr>
        <w:t>University of Hawaii, Manoa</w:t>
      </w:r>
    </w:p>
    <w:p w14:paraId="03025FF5" w14:textId="0D27EC49" w:rsidR="00E56D6E" w:rsidRPr="00E56D6E" w:rsidRDefault="00E56D6E" w:rsidP="00E56D6E">
      <w:pPr>
        <w:jc w:val="center"/>
        <w:rPr>
          <w:rFonts w:ascii="Arial" w:hAnsi="Arial" w:cs="Arial"/>
        </w:rPr>
      </w:pPr>
      <w:r>
        <w:rPr>
          <w:rFonts w:ascii="Arial" w:hAnsi="Arial" w:cs="Arial"/>
        </w:rPr>
        <w:t>Biology Department</w:t>
      </w:r>
    </w:p>
    <w:p w14:paraId="071DF1E1" w14:textId="77777777" w:rsidR="00F276AE" w:rsidRDefault="00E56D6E" w:rsidP="00E56D6E">
      <w:pPr>
        <w:jc w:val="center"/>
        <w:rPr>
          <w:rFonts w:ascii="Arial" w:hAnsi="Arial" w:cs="Arial"/>
        </w:rPr>
      </w:pPr>
      <w:r>
        <w:rPr>
          <w:rFonts w:ascii="Arial" w:hAnsi="Arial" w:cs="Arial"/>
        </w:rPr>
        <w:t>friedlan@hawaii.edu</w:t>
      </w:r>
    </w:p>
    <w:p w14:paraId="0ED8A522" w14:textId="77777777" w:rsidR="00062A65" w:rsidRDefault="00062A65" w:rsidP="00E56D6E">
      <w:pPr>
        <w:jc w:val="center"/>
        <w:rPr>
          <w:rFonts w:ascii="Arial" w:hAnsi="Arial" w:cs="Arial"/>
        </w:rPr>
      </w:pPr>
    </w:p>
    <w:p w14:paraId="2843C988" w14:textId="77777777" w:rsidR="00062A65" w:rsidRDefault="00062A65" w:rsidP="00E56D6E">
      <w:pPr>
        <w:jc w:val="center"/>
        <w:rPr>
          <w:rFonts w:ascii="Arial" w:hAnsi="Arial" w:cs="Arial"/>
        </w:rPr>
      </w:pPr>
    </w:p>
    <w:p w14:paraId="4B971CC4" w14:textId="77777777" w:rsidR="00062A65" w:rsidRDefault="00062A65" w:rsidP="00E56D6E">
      <w:pPr>
        <w:jc w:val="center"/>
        <w:rPr>
          <w:rFonts w:ascii="Arial" w:hAnsi="Arial" w:cs="Arial"/>
        </w:rPr>
      </w:pPr>
    </w:p>
    <w:p w14:paraId="7F376FCA" w14:textId="2A826890" w:rsidR="00062A65" w:rsidRDefault="00062A65" w:rsidP="00E56D6E">
      <w:pPr>
        <w:jc w:val="center"/>
        <w:rPr>
          <w:rFonts w:ascii="Arial" w:hAnsi="Arial" w:cs="Arial"/>
        </w:rPr>
      </w:pPr>
    </w:p>
    <w:p w14:paraId="0CC8A627" w14:textId="723629A4" w:rsidR="00062A65" w:rsidRDefault="00062A65" w:rsidP="00E56D6E">
      <w:pPr>
        <w:jc w:val="center"/>
        <w:rPr>
          <w:rFonts w:ascii="Arial" w:hAnsi="Arial" w:cs="Arial"/>
        </w:rPr>
      </w:pPr>
    </w:p>
    <w:p w14:paraId="089ACCC2" w14:textId="22E87EED" w:rsidR="00062A65" w:rsidRDefault="00FF7D27" w:rsidP="00E56D6E">
      <w:pPr>
        <w:jc w:val="center"/>
        <w:rPr>
          <w:rFonts w:ascii="Arial" w:hAnsi="Arial" w:cs="Arial"/>
        </w:rPr>
      </w:pPr>
      <w:r>
        <w:rPr>
          <w:noProof/>
        </w:rPr>
        <w:drawing>
          <wp:anchor distT="0" distB="0" distL="114300" distR="114300" simplePos="0" relativeHeight="251661312" behindDoc="0" locked="0" layoutInCell="1" allowOverlap="1" wp14:anchorId="406A7741" wp14:editId="4C5A17CC">
            <wp:simplePos x="0" y="0"/>
            <wp:positionH relativeFrom="column">
              <wp:posOffset>2163445</wp:posOffset>
            </wp:positionH>
            <wp:positionV relativeFrom="paragraph">
              <wp:posOffset>-3175</wp:posOffset>
            </wp:positionV>
            <wp:extent cx="1158240" cy="1442085"/>
            <wp:effectExtent l="0" t="0" r="10160" b="5715"/>
            <wp:wrapTight wrapText="bothSides">
              <wp:wrapPolygon edited="0">
                <wp:start x="0" y="0"/>
                <wp:lineTo x="0" y="21305"/>
                <wp:lineTo x="21316" y="21305"/>
                <wp:lineTo x="21316" y="0"/>
                <wp:lineTo x="0" y="0"/>
              </wp:wrapPolygon>
            </wp:wrapTight>
            <wp:docPr id="3" name="Picture 3" descr="Macintosh HD:Users:Austin:Documents:HCRI 2014-2015:Logos:NOAA CRC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ustin:Documents:HCRI 2014-2015:Logos:NOAA CRCP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824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F6DC" w14:textId="12DBC6A6" w:rsidR="00062A65" w:rsidRDefault="00FF7D27" w:rsidP="00E56D6E">
      <w:pPr>
        <w:jc w:val="center"/>
        <w:rPr>
          <w:rFonts w:ascii="Arial" w:hAnsi="Arial" w:cs="Arial"/>
        </w:rPr>
      </w:pPr>
      <w:r>
        <w:rPr>
          <w:rFonts w:ascii="Arial" w:hAnsi="Arial" w:cs="Arial"/>
          <w:noProof/>
        </w:rPr>
        <w:drawing>
          <wp:anchor distT="0" distB="0" distL="114300" distR="114300" simplePos="0" relativeHeight="251662336" behindDoc="0" locked="0" layoutInCell="1" allowOverlap="1" wp14:anchorId="24E14954" wp14:editId="05052187">
            <wp:simplePos x="0" y="0"/>
            <wp:positionH relativeFrom="column">
              <wp:posOffset>4024630</wp:posOffset>
            </wp:positionH>
            <wp:positionV relativeFrom="paragraph">
              <wp:posOffset>28575</wp:posOffset>
            </wp:positionV>
            <wp:extent cx="1168400" cy="1168400"/>
            <wp:effectExtent l="0" t="0" r="0" b="0"/>
            <wp:wrapTight wrapText="bothSides">
              <wp:wrapPolygon edited="0">
                <wp:start x="0" y="0"/>
                <wp:lineTo x="0" y="21130"/>
                <wp:lineTo x="21130" y="21130"/>
                <wp:lineTo x="21130" y="0"/>
                <wp:lineTo x="0" y="0"/>
              </wp:wrapPolygon>
            </wp:wrapTight>
            <wp:docPr id="4" name="Picture 4" descr="Macintosh HD:Users:Austin:Pictures:Fouha:Outreach Photos:Logos:Partner Logos:U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Pictures:Fouha:Outreach Photos:Logos:Partner Logos:UH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41B3A" w14:textId="4F5EB529" w:rsidR="00062A65" w:rsidRDefault="00FF7D27" w:rsidP="00E56D6E">
      <w:pPr>
        <w:jc w:val="center"/>
        <w:rPr>
          <w:rFonts w:ascii="Arial" w:hAnsi="Arial" w:cs="Arial"/>
        </w:rPr>
      </w:pPr>
      <w:r>
        <w:rPr>
          <w:rFonts w:ascii="Arial" w:hAnsi="Arial" w:cs="Arial"/>
          <w:noProof/>
        </w:rPr>
        <w:drawing>
          <wp:anchor distT="0" distB="0" distL="114300" distR="114300" simplePos="0" relativeHeight="251659264" behindDoc="0" locked="0" layoutInCell="1" allowOverlap="1" wp14:anchorId="4716015F" wp14:editId="7F58B996">
            <wp:simplePos x="0" y="0"/>
            <wp:positionH relativeFrom="column">
              <wp:posOffset>-101600</wp:posOffset>
            </wp:positionH>
            <wp:positionV relativeFrom="paragraph">
              <wp:posOffset>100965</wp:posOffset>
            </wp:positionV>
            <wp:extent cx="1680210" cy="967740"/>
            <wp:effectExtent l="0" t="0" r="0" b="0"/>
            <wp:wrapTight wrapText="bothSides">
              <wp:wrapPolygon edited="0">
                <wp:start x="0" y="0"/>
                <wp:lineTo x="0" y="20976"/>
                <wp:lineTo x="21224" y="20976"/>
                <wp:lineTo x="212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0210" cy="967740"/>
                    </a:xfrm>
                    <a:prstGeom prst="rect">
                      <a:avLst/>
                    </a:prstGeom>
                    <a:noFill/>
                  </pic:spPr>
                </pic:pic>
              </a:graphicData>
            </a:graphic>
            <wp14:sizeRelH relativeFrom="page">
              <wp14:pctWidth>0</wp14:pctWidth>
            </wp14:sizeRelH>
            <wp14:sizeRelV relativeFrom="page">
              <wp14:pctHeight>0</wp14:pctHeight>
            </wp14:sizeRelV>
          </wp:anchor>
        </w:drawing>
      </w:r>
    </w:p>
    <w:p w14:paraId="62F580F2" w14:textId="77777777" w:rsidR="00062A65" w:rsidRDefault="00062A65" w:rsidP="00E56D6E">
      <w:pPr>
        <w:jc w:val="center"/>
        <w:rPr>
          <w:rFonts w:ascii="Arial" w:hAnsi="Arial" w:cs="Arial"/>
        </w:rPr>
      </w:pPr>
    </w:p>
    <w:p w14:paraId="7F60ADEF" w14:textId="77777777" w:rsidR="00062A65" w:rsidRDefault="00062A65" w:rsidP="00E56D6E">
      <w:pPr>
        <w:jc w:val="center"/>
        <w:rPr>
          <w:rFonts w:ascii="Arial" w:hAnsi="Arial" w:cs="Arial"/>
        </w:rPr>
      </w:pPr>
    </w:p>
    <w:p w14:paraId="3AFDAADA" w14:textId="77777777" w:rsidR="00062A65" w:rsidRDefault="00062A65" w:rsidP="00E56D6E">
      <w:pPr>
        <w:jc w:val="center"/>
        <w:rPr>
          <w:rFonts w:ascii="Arial" w:hAnsi="Arial" w:cs="Arial"/>
        </w:rPr>
      </w:pPr>
    </w:p>
    <w:p w14:paraId="30903EF1" w14:textId="7CD85903" w:rsidR="00062A65" w:rsidRDefault="00062A65" w:rsidP="00E56D6E">
      <w:pPr>
        <w:jc w:val="center"/>
        <w:rPr>
          <w:rFonts w:ascii="Arial" w:hAnsi="Arial" w:cs="Arial"/>
        </w:rPr>
      </w:pPr>
    </w:p>
    <w:p w14:paraId="28CB83E9" w14:textId="77777777" w:rsidR="00062A65" w:rsidRDefault="00062A65" w:rsidP="00E56D6E">
      <w:pPr>
        <w:jc w:val="center"/>
        <w:rPr>
          <w:rFonts w:ascii="Arial" w:hAnsi="Arial" w:cs="Arial"/>
        </w:rPr>
      </w:pPr>
    </w:p>
    <w:p w14:paraId="7217D0EA" w14:textId="77777777" w:rsidR="00FF7D27" w:rsidRDefault="00FF7D27" w:rsidP="00FF7D27">
      <w:pPr>
        <w:jc w:val="center"/>
        <w:rPr>
          <w:rFonts w:ascii="Arial" w:hAnsi="Arial" w:cs="Arial"/>
        </w:rPr>
      </w:pPr>
    </w:p>
    <w:p w14:paraId="16B68D95" w14:textId="77777777" w:rsidR="00FF7D27" w:rsidRDefault="00FF7D27" w:rsidP="00FF7D27">
      <w:pPr>
        <w:jc w:val="center"/>
        <w:rPr>
          <w:rFonts w:ascii="Arial" w:hAnsi="Arial" w:cs="Arial"/>
        </w:rPr>
      </w:pPr>
    </w:p>
    <w:p w14:paraId="432718BA" w14:textId="5F3AAD4E" w:rsidR="00062A65" w:rsidRDefault="00062A65" w:rsidP="00FF7D27">
      <w:pPr>
        <w:jc w:val="center"/>
        <w:rPr>
          <w:rFonts w:ascii="Arial" w:hAnsi="Arial" w:cs="Arial"/>
        </w:rPr>
      </w:pPr>
      <w:r>
        <w:rPr>
          <w:rFonts w:ascii="Arial" w:hAnsi="Arial" w:cs="Arial"/>
        </w:rPr>
        <w:t>Annual Report Year 1 of 2</w:t>
      </w:r>
      <w:r w:rsidR="00FF7D27">
        <w:rPr>
          <w:rFonts w:ascii="Arial" w:hAnsi="Arial" w:cs="Arial"/>
        </w:rPr>
        <w:t xml:space="preserve"> (March 2015)</w:t>
      </w:r>
    </w:p>
    <w:p w14:paraId="74485BC4" w14:textId="39C4F6CA" w:rsidR="00FF7D27" w:rsidRDefault="00FF7D27" w:rsidP="00FF7D27">
      <w:pPr>
        <w:jc w:val="center"/>
        <w:rPr>
          <w:rFonts w:ascii="Arial" w:hAnsi="Arial" w:cs="Arial"/>
        </w:rPr>
      </w:pPr>
      <w:r>
        <w:rPr>
          <w:rFonts w:ascii="Arial" w:hAnsi="Arial" w:cs="Arial"/>
        </w:rPr>
        <w:t>Hawaii Coral Reef Management Grant</w:t>
      </w:r>
    </w:p>
    <w:p w14:paraId="42D9D4C9" w14:textId="1C7F1D6C" w:rsidR="00FF7D27" w:rsidRDefault="00FF7D27" w:rsidP="00FF7D27">
      <w:pPr>
        <w:jc w:val="center"/>
        <w:rPr>
          <w:rFonts w:ascii="Arial" w:hAnsi="Arial" w:cs="Arial"/>
        </w:rPr>
      </w:pPr>
      <w:r>
        <w:rPr>
          <w:rFonts w:ascii="Arial" w:hAnsi="Arial" w:cs="Arial"/>
        </w:rPr>
        <w:t>NOAA Coral Reef Conservation Program Award to the State of Hawaii</w:t>
      </w:r>
    </w:p>
    <w:p w14:paraId="0AC0AB7A" w14:textId="53987141" w:rsidR="00FF7D27" w:rsidRDefault="00FF7D27" w:rsidP="00FF7D27">
      <w:pPr>
        <w:jc w:val="center"/>
        <w:rPr>
          <w:rFonts w:ascii="Arial" w:hAnsi="Arial" w:cs="Arial"/>
        </w:rPr>
      </w:pPr>
      <w:r>
        <w:rPr>
          <w:rFonts w:ascii="Arial" w:hAnsi="Arial" w:cs="Arial"/>
        </w:rPr>
        <w:t>Department of Land &amp; Natural Resources, Division of Aquatic Resources</w:t>
      </w:r>
    </w:p>
    <w:p w14:paraId="1E2C1722" w14:textId="36AF1AF0" w:rsidR="00FF7D27" w:rsidRDefault="00FF7D27" w:rsidP="00FF7D27">
      <w:pPr>
        <w:jc w:val="center"/>
        <w:rPr>
          <w:rFonts w:ascii="Arial" w:hAnsi="Arial" w:cs="Arial"/>
        </w:rPr>
        <w:sectPr w:rsidR="00FF7D27" w:rsidSect="00062A65">
          <w:footerReference w:type="even" r:id="rId13"/>
          <w:footerReference w:type="default" r:id="rId14"/>
          <w:pgSz w:w="12240" w:h="15840"/>
          <w:pgMar w:top="1440" w:right="1800" w:bottom="1440" w:left="1800" w:header="720" w:footer="720" w:gutter="0"/>
          <w:pgNumType w:start="1"/>
          <w:cols w:space="720"/>
          <w:docGrid w:linePitch="360"/>
        </w:sectPr>
      </w:pPr>
      <w:r>
        <w:rPr>
          <w:rFonts w:ascii="Arial" w:hAnsi="Arial" w:cs="Arial"/>
        </w:rPr>
        <w:t xml:space="preserve">Award Number: </w:t>
      </w:r>
      <w:r w:rsidRPr="00FF7D27">
        <w:rPr>
          <w:rFonts w:ascii="Arial" w:hAnsi="Arial" w:cs="Arial"/>
        </w:rPr>
        <w:t>NA13NOS4820014</w:t>
      </w:r>
      <w:bookmarkStart w:id="0" w:name="_GoBack"/>
      <w:bookmarkEnd w:id="0"/>
    </w:p>
    <w:p w14:paraId="03B40333" w14:textId="3A19B412" w:rsidR="00E56D6E" w:rsidRPr="00E56D6E" w:rsidRDefault="00E56D6E" w:rsidP="00E56D6E">
      <w:pPr>
        <w:jc w:val="center"/>
        <w:rPr>
          <w:rFonts w:ascii="Arial" w:hAnsi="Arial" w:cs="Arial"/>
        </w:rPr>
      </w:pPr>
    </w:p>
    <w:p w14:paraId="5D63C474" w14:textId="2ADE8C00" w:rsidR="00F45040" w:rsidRDefault="00F45040">
      <w:pPr>
        <w:rPr>
          <w:rFonts w:ascii="Arial" w:hAnsi="Arial" w:cs="Arial"/>
          <w:b/>
        </w:rPr>
      </w:pPr>
      <w:r>
        <w:rPr>
          <w:rFonts w:ascii="Arial" w:hAnsi="Arial" w:cs="Arial"/>
          <w:b/>
        </w:rPr>
        <w:t>Table of Contents</w:t>
      </w:r>
    </w:p>
    <w:p w14:paraId="36ADAF79" w14:textId="77777777" w:rsidR="00F45040" w:rsidRDefault="00F45040">
      <w:pPr>
        <w:rPr>
          <w:rFonts w:ascii="Arial" w:hAnsi="Arial" w:cs="Arial"/>
          <w:b/>
        </w:rPr>
      </w:pPr>
    </w:p>
    <w:p w14:paraId="57747CA4" w14:textId="77777777" w:rsidR="00F45040" w:rsidRPr="00F45040" w:rsidRDefault="00F45040">
      <w:pPr>
        <w:rPr>
          <w:rFonts w:ascii="Arial" w:hAnsi="Arial" w:cs="Arial"/>
          <w:b/>
        </w:rPr>
      </w:pPr>
    </w:p>
    <w:p w14:paraId="196C5BBD" w14:textId="77777777" w:rsidR="00C24401" w:rsidRDefault="00526A9B">
      <w:pPr>
        <w:pStyle w:val="TOC1"/>
        <w:tabs>
          <w:tab w:val="right" w:pos="8630"/>
        </w:tabs>
        <w:rPr>
          <w:b w:val="0"/>
          <w:caps w:val="0"/>
          <w:noProof/>
          <w:sz w:val="24"/>
          <w:szCs w:val="24"/>
          <w:u w:val="none"/>
          <w:lang w:eastAsia="ja-JP"/>
        </w:rPr>
      </w:pPr>
      <w:r>
        <w:rPr>
          <w:rFonts w:cs="Arial"/>
          <w:bCs/>
          <w:i/>
        </w:rPr>
        <w:fldChar w:fldCharType="begin"/>
      </w:r>
      <w:r>
        <w:rPr>
          <w:rFonts w:cs="Arial"/>
          <w:bCs/>
          <w:i/>
        </w:rPr>
        <w:instrText xml:space="preserve"> TOC \t "Heading 1,2,H1,1" </w:instrText>
      </w:r>
      <w:r>
        <w:rPr>
          <w:rFonts w:cs="Arial"/>
          <w:bCs/>
          <w:i/>
        </w:rPr>
        <w:fldChar w:fldCharType="separate"/>
      </w:r>
      <w:r w:rsidR="00C24401">
        <w:rPr>
          <w:noProof/>
        </w:rPr>
        <w:t>Summary</w:t>
      </w:r>
      <w:r w:rsidR="00C24401">
        <w:rPr>
          <w:noProof/>
        </w:rPr>
        <w:tab/>
      </w:r>
      <w:r w:rsidR="00C24401">
        <w:rPr>
          <w:noProof/>
        </w:rPr>
        <w:fldChar w:fldCharType="begin"/>
      </w:r>
      <w:r w:rsidR="00C24401">
        <w:rPr>
          <w:noProof/>
        </w:rPr>
        <w:instrText xml:space="preserve"> PAGEREF _Toc288816528 \h </w:instrText>
      </w:r>
      <w:r w:rsidR="00C24401">
        <w:rPr>
          <w:noProof/>
        </w:rPr>
      </w:r>
      <w:r w:rsidR="00C24401">
        <w:rPr>
          <w:noProof/>
        </w:rPr>
        <w:fldChar w:fldCharType="separate"/>
      </w:r>
      <w:r w:rsidR="00C24401">
        <w:rPr>
          <w:noProof/>
        </w:rPr>
        <w:t>4</w:t>
      </w:r>
      <w:r w:rsidR="00C24401">
        <w:rPr>
          <w:noProof/>
        </w:rPr>
        <w:fldChar w:fldCharType="end"/>
      </w:r>
    </w:p>
    <w:p w14:paraId="6D082D09" w14:textId="77777777" w:rsidR="00C24401" w:rsidRDefault="00C24401">
      <w:pPr>
        <w:pStyle w:val="TOC1"/>
        <w:tabs>
          <w:tab w:val="right" w:pos="8630"/>
        </w:tabs>
        <w:rPr>
          <w:b w:val="0"/>
          <w:caps w:val="0"/>
          <w:noProof/>
          <w:sz w:val="24"/>
          <w:szCs w:val="24"/>
          <w:u w:val="none"/>
          <w:lang w:eastAsia="ja-JP"/>
        </w:rPr>
      </w:pPr>
      <w:r>
        <w:rPr>
          <w:noProof/>
        </w:rPr>
        <w:t>Major Findings</w:t>
      </w:r>
      <w:r>
        <w:rPr>
          <w:noProof/>
        </w:rPr>
        <w:tab/>
      </w:r>
      <w:r>
        <w:rPr>
          <w:noProof/>
        </w:rPr>
        <w:fldChar w:fldCharType="begin"/>
      </w:r>
      <w:r>
        <w:rPr>
          <w:noProof/>
        </w:rPr>
        <w:instrText xml:space="preserve"> PAGEREF _Toc288816529 \h </w:instrText>
      </w:r>
      <w:r>
        <w:rPr>
          <w:noProof/>
        </w:rPr>
      </w:r>
      <w:r>
        <w:rPr>
          <w:noProof/>
        </w:rPr>
        <w:fldChar w:fldCharType="separate"/>
      </w:r>
      <w:r>
        <w:rPr>
          <w:noProof/>
        </w:rPr>
        <w:t>4</w:t>
      </w:r>
      <w:r>
        <w:rPr>
          <w:noProof/>
        </w:rPr>
        <w:fldChar w:fldCharType="end"/>
      </w:r>
    </w:p>
    <w:p w14:paraId="6DB4A821" w14:textId="77777777" w:rsidR="00C24401" w:rsidRDefault="00C24401">
      <w:pPr>
        <w:pStyle w:val="TOC2"/>
        <w:tabs>
          <w:tab w:val="right" w:pos="8630"/>
        </w:tabs>
        <w:rPr>
          <w:b w:val="0"/>
          <w:smallCaps w:val="0"/>
          <w:noProof/>
          <w:sz w:val="24"/>
          <w:szCs w:val="24"/>
          <w:lang w:eastAsia="ja-JP"/>
        </w:rPr>
      </w:pPr>
      <w:r>
        <w:rPr>
          <w:noProof/>
        </w:rPr>
        <w:t>Size Limits and L</w:t>
      </w:r>
      <w:r w:rsidRPr="00AD38C5">
        <w:rPr>
          <w:iCs/>
          <w:noProof/>
          <w:vertAlign w:val="subscript"/>
        </w:rPr>
        <w:t>50</w:t>
      </w:r>
      <w:r>
        <w:rPr>
          <w:noProof/>
        </w:rPr>
        <w:tab/>
      </w:r>
      <w:r>
        <w:rPr>
          <w:noProof/>
        </w:rPr>
        <w:fldChar w:fldCharType="begin"/>
      </w:r>
      <w:r>
        <w:rPr>
          <w:noProof/>
        </w:rPr>
        <w:instrText xml:space="preserve"> PAGEREF _Toc288816530 \h </w:instrText>
      </w:r>
      <w:r>
        <w:rPr>
          <w:noProof/>
        </w:rPr>
      </w:r>
      <w:r>
        <w:rPr>
          <w:noProof/>
        </w:rPr>
        <w:fldChar w:fldCharType="separate"/>
      </w:r>
      <w:r>
        <w:rPr>
          <w:noProof/>
        </w:rPr>
        <w:t>4</w:t>
      </w:r>
      <w:r>
        <w:rPr>
          <w:noProof/>
        </w:rPr>
        <w:fldChar w:fldCharType="end"/>
      </w:r>
    </w:p>
    <w:p w14:paraId="46A2EF8D" w14:textId="77777777" w:rsidR="00C24401" w:rsidRDefault="00C24401">
      <w:pPr>
        <w:pStyle w:val="TOC2"/>
        <w:tabs>
          <w:tab w:val="right" w:pos="8630"/>
        </w:tabs>
        <w:rPr>
          <w:b w:val="0"/>
          <w:smallCaps w:val="0"/>
          <w:noProof/>
          <w:sz w:val="24"/>
          <w:szCs w:val="24"/>
          <w:lang w:eastAsia="ja-JP"/>
        </w:rPr>
      </w:pPr>
      <w:r>
        <w:rPr>
          <w:noProof/>
        </w:rPr>
        <w:t>Spawning Seasons</w:t>
      </w:r>
      <w:r>
        <w:rPr>
          <w:noProof/>
        </w:rPr>
        <w:tab/>
      </w:r>
      <w:r>
        <w:rPr>
          <w:noProof/>
        </w:rPr>
        <w:fldChar w:fldCharType="begin"/>
      </w:r>
      <w:r>
        <w:rPr>
          <w:noProof/>
        </w:rPr>
        <w:instrText xml:space="preserve"> PAGEREF _Toc288816531 \h </w:instrText>
      </w:r>
      <w:r>
        <w:rPr>
          <w:noProof/>
        </w:rPr>
      </w:r>
      <w:r>
        <w:rPr>
          <w:noProof/>
        </w:rPr>
        <w:fldChar w:fldCharType="separate"/>
      </w:r>
      <w:r>
        <w:rPr>
          <w:noProof/>
        </w:rPr>
        <w:t>4</w:t>
      </w:r>
      <w:r>
        <w:rPr>
          <w:noProof/>
        </w:rPr>
        <w:fldChar w:fldCharType="end"/>
      </w:r>
    </w:p>
    <w:p w14:paraId="73CCCDE9" w14:textId="77777777" w:rsidR="00C24401" w:rsidRDefault="00C24401">
      <w:pPr>
        <w:pStyle w:val="TOC2"/>
        <w:tabs>
          <w:tab w:val="right" w:pos="8630"/>
        </w:tabs>
        <w:rPr>
          <w:b w:val="0"/>
          <w:smallCaps w:val="0"/>
          <w:noProof/>
          <w:sz w:val="24"/>
          <w:szCs w:val="24"/>
          <w:lang w:eastAsia="ja-JP"/>
        </w:rPr>
      </w:pPr>
      <w:r>
        <w:rPr>
          <w:noProof/>
        </w:rPr>
        <w:t>Education &amp; Outreach</w:t>
      </w:r>
      <w:r>
        <w:rPr>
          <w:noProof/>
        </w:rPr>
        <w:tab/>
      </w:r>
      <w:r>
        <w:rPr>
          <w:noProof/>
        </w:rPr>
        <w:fldChar w:fldCharType="begin"/>
      </w:r>
      <w:r>
        <w:rPr>
          <w:noProof/>
        </w:rPr>
        <w:instrText xml:space="preserve"> PAGEREF _Toc288816532 \h </w:instrText>
      </w:r>
      <w:r>
        <w:rPr>
          <w:noProof/>
        </w:rPr>
      </w:r>
      <w:r>
        <w:rPr>
          <w:noProof/>
        </w:rPr>
        <w:fldChar w:fldCharType="separate"/>
      </w:r>
      <w:r>
        <w:rPr>
          <w:noProof/>
        </w:rPr>
        <w:t>5</w:t>
      </w:r>
      <w:r>
        <w:rPr>
          <w:noProof/>
        </w:rPr>
        <w:fldChar w:fldCharType="end"/>
      </w:r>
    </w:p>
    <w:p w14:paraId="13044DBF" w14:textId="77777777" w:rsidR="00C24401" w:rsidRDefault="00C24401">
      <w:pPr>
        <w:pStyle w:val="TOC1"/>
        <w:tabs>
          <w:tab w:val="right" w:pos="8630"/>
        </w:tabs>
        <w:rPr>
          <w:b w:val="0"/>
          <w:caps w:val="0"/>
          <w:noProof/>
          <w:sz w:val="24"/>
          <w:szCs w:val="24"/>
          <w:u w:val="none"/>
          <w:lang w:eastAsia="ja-JP"/>
        </w:rPr>
      </w:pPr>
      <w:r>
        <w:rPr>
          <w:noProof/>
        </w:rPr>
        <w:t>Reproductive Characteristics:</w:t>
      </w:r>
      <w:r>
        <w:rPr>
          <w:noProof/>
        </w:rPr>
        <w:tab/>
      </w:r>
      <w:r>
        <w:rPr>
          <w:noProof/>
        </w:rPr>
        <w:fldChar w:fldCharType="begin"/>
      </w:r>
      <w:r>
        <w:rPr>
          <w:noProof/>
        </w:rPr>
        <w:instrText xml:space="preserve"> PAGEREF _Toc288816533 \h </w:instrText>
      </w:r>
      <w:r>
        <w:rPr>
          <w:noProof/>
        </w:rPr>
      </w:r>
      <w:r>
        <w:rPr>
          <w:noProof/>
        </w:rPr>
        <w:fldChar w:fldCharType="separate"/>
      </w:r>
      <w:r>
        <w:rPr>
          <w:noProof/>
        </w:rPr>
        <w:t>6</w:t>
      </w:r>
      <w:r>
        <w:rPr>
          <w:noProof/>
        </w:rPr>
        <w:fldChar w:fldCharType="end"/>
      </w:r>
    </w:p>
    <w:p w14:paraId="272753A8" w14:textId="77777777" w:rsidR="00C24401" w:rsidRDefault="00C24401">
      <w:pPr>
        <w:pStyle w:val="TOC2"/>
        <w:tabs>
          <w:tab w:val="right" w:pos="8630"/>
        </w:tabs>
        <w:rPr>
          <w:b w:val="0"/>
          <w:smallCaps w:val="0"/>
          <w:noProof/>
          <w:sz w:val="24"/>
          <w:szCs w:val="24"/>
          <w:lang w:eastAsia="ja-JP"/>
        </w:rPr>
      </w:pPr>
      <w:r>
        <w:rPr>
          <w:noProof/>
        </w:rPr>
        <w:t>Fecundity Assessment</w:t>
      </w:r>
      <w:r>
        <w:rPr>
          <w:noProof/>
        </w:rPr>
        <w:tab/>
      </w:r>
      <w:r>
        <w:rPr>
          <w:noProof/>
        </w:rPr>
        <w:fldChar w:fldCharType="begin"/>
      </w:r>
      <w:r>
        <w:rPr>
          <w:noProof/>
        </w:rPr>
        <w:instrText xml:space="preserve"> PAGEREF _Toc288816534 \h </w:instrText>
      </w:r>
      <w:r>
        <w:rPr>
          <w:noProof/>
        </w:rPr>
      </w:r>
      <w:r>
        <w:rPr>
          <w:noProof/>
        </w:rPr>
        <w:fldChar w:fldCharType="separate"/>
      </w:r>
      <w:r>
        <w:rPr>
          <w:noProof/>
        </w:rPr>
        <w:t>6</w:t>
      </w:r>
      <w:r>
        <w:rPr>
          <w:noProof/>
        </w:rPr>
        <w:fldChar w:fldCharType="end"/>
      </w:r>
    </w:p>
    <w:p w14:paraId="2AC12182" w14:textId="77777777" w:rsidR="00C24401" w:rsidRDefault="00C24401">
      <w:pPr>
        <w:pStyle w:val="TOC2"/>
        <w:tabs>
          <w:tab w:val="right" w:pos="8630"/>
        </w:tabs>
        <w:rPr>
          <w:b w:val="0"/>
          <w:smallCaps w:val="0"/>
          <w:noProof/>
          <w:sz w:val="24"/>
          <w:szCs w:val="24"/>
          <w:lang w:eastAsia="ja-JP"/>
        </w:rPr>
      </w:pPr>
      <w:r>
        <w:rPr>
          <w:noProof/>
        </w:rPr>
        <w:t>Size Distributions and Size at Maturity (L</w:t>
      </w:r>
      <w:r w:rsidRPr="00AD38C5">
        <w:rPr>
          <w:iCs/>
          <w:noProof/>
          <w:vertAlign w:val="subscript"/>
        </w:rPr>
        <w:t>50</w:t>
      </w:r>
      <w:r>
        <w:rPr>
          <w:noProof/>
        </w:rPr>
        <w:t>) Methods</w:t>
      </w:r>
      <w:r>
        <w:rPr>
          <w:noProof/>
        </w:rPr>
        <w:tab/>
      </w:r>
      <w:r>
        <w:rPr>
          <w:noProof/>
        </w:rPr>
        <w:fldChar w:fldCharType="begin"/>
      </w:r>
      <w:r>
        <w:rPr>
          <w:noProof/>
        </w:rPr>
        <w:instrText xml:space="preserve"> PAGEREF _Toc288816535 \h </w:instrText>
      </w:r>
      <w:r>
        <w:rPr>
          <w:noProof/>
        </w:rPr>
      </w:r>
      <w:r>
        <w:rPr>
          <w:noProof/>
        </w:rPr>
        <w:fldChar w:fldCharType="separate"/>
      </w:r>
      <w:r>
        <w:rPr>
          <w:noProof/>
        </w:rPr>
        <w:t>7</w:t>
      </w:r>
      <w:r>
        <w:rPr>
          <w:noProof/>
        </w:rPr>
        <w:fldChar w:fldCharType="end"/>
      </w:r>
    </w:p>
    <w:p w14:paraId="4E2F4B06" w14:textId="77777777" w:rsidR="00C24401" w:rsidRDefault="00C24401">
      <w:pPr>
        <w:pStyle w:val="TOC2"/>
        <w:tabs>
          <w:tab w:val="right" w:pos="8630"/>
        </w:tabs>
        <w:rPr>
          <w:b w:val="0"/>
          <w:smallCaps w:val="0"/>
          <w:noProof/>
          <w:sz w:val="24"/>
          <w:szCs w:val="24"/>
          <w:lang w:eastAsia="ja-JP"/>
        </w:rPr>
      </w:pPr>
      <w:r>
        <w:rPr>
          <w:noProof/>
        </w:rPr>
        <w:t>Manini Size Distributions &amp; L</w:t>
      </w:r>
      <w:r w:rsidRPr="00AD38C5">
        <w:rPr>
          <w:iCs/>
          <w:noProof/>
          <w:vertAlign w:val="subscript"/>
        </w:rPr>
        <w:t>50</w:t>
      </w:r>
      <w:r>
        <w:rPr>
          <w:noProof/>
        </w:rPr>
        <w:tab/>
      </w:r>
      <w:r>
        <w:rPr>
          <w:noProof/>
        </w:rPr>
        <w:fldChar w:fldCharType="begin"/>
      </w:r>
      <w:r>
        <w:rPr>
          <w:noProof/>
        </w:rPr>
        <w:instrText xml:space="preserve"> PAGEREF _Toc288816536 \h </w:instrText>
      </w:r>
      <w:r>
        <w:rPr>
          <w:noProof/>
        </w:rPr>
      </w:r>
      <w:r>
        <w:rPr>
          <w:noProof/>
        </w:rPr>
        <w:fldChar w:fldCharType="separate"/>
      </w:r>
      <w:r>
        <w:rPr>
          <w:noProof/>
        </w:rPr>
        <w:t>9</w:t>
      </w:r>
      <w:r>
        <w:rPr>
          <w:noProof/>
        </w:rPr>
        <w:fldChar w:fldCharType="end"/>
      </w:r>
    </w:p>
    <w:p w14:paraId="075DF402" w14:textId="77777777" w:rsidR="00C24401" w:rsidRDefault="00C24401">
      <w:pPr>
        <w:pStyle w:val="TOC2"/>
        <w:tabs>
          <w:tab w:val="right" w:pos="8630"/>
        </w:tabs>
        <w:rPr>
          <w:b w:val="0"/>
          <w:smallCaps w:val="0"/>
          <w:noProof/>
          <w:sz w:val="24"/>
          <w:szCs w:val="24"/>
          <w:lang w:eastAsia="ja-JP"/>
        </w:rPr>
      </w:pPr>
      <w:r>
        <w:rPr>
          <w:noProof/>
        </w:rPr>
        <w:t>Kole Size Distributions &amp; L</w:t>
      </w:r>
      <w:r w:rsidRPr="00AD38C5">
        <w:rPr>
          <w:iCs/>
          <w:noProof/>
          <w:vertAlign w:val="subscript"/>
        </w:rPr>
        <w:t>50</w:t>
      </w:r>
      <w:r>
        <w:rPr>
          <w:noProof/>
        </w:rPr>
        <w:tab/>
      </w:r>
      <w:r>
        <w:rPr>
          <w:noProof/>
        </w:rPr>
        <w:fldChar w:fldCharType="begin"/>
      </w:r>
      <w:r>
        <w:rPr>
          <w:noProof/>
        </w:rPr>
        <w:instrText xml:space="preserve"> PAGEREF _Toc288816537 \h </w:instrText>
      </w:r>
      <w:r>
        <w:rPr>
          <w:noProof/>
        </w:rPr>
      </w:r>
      <w:r>
        <w:rPr>
          <w:noProof/>
        </w:rPr>
        <w:fldChar w:fldCharType="separate"/>
      </w:r>
      <w:r>
        <w:rPr>
          <w:noProof/>
        </w:rPr>
        <w:t>12</w:t>
      </w:r>
      <w:r>
        <w:rPr>
          <w:noProof/>
        </w:rPr>
        <w:fldChar w:fldCharType="end"/>
      </w:r>
    </w:p>
    <w:p w14:paraId="3A66A780" w14:textId="77777777" w:rsidR="00C24401" w:rsidRDefault="00C24401">
      <w:pPr>
        <w:pStyle w:val="TOC1"/>
        <w:tabs>
          <w:tab w:val="right" w:pos="8630"/>
        </w:tabs>
        <w:rPr>
          <w:b w:val="0"/>
          <w:caps w:val="0"/>
          <w:noProof/>
          <w:sz w:val="24"/>
          <w:szCs w:val="24"/>
          <w:u w:val="none"/>
          <w:lang w:eastAsia="ja-JP"/>
        </w:rPr>
      </w:pPr>
      <w:r>
        <w:rPr>
          <w:noProof/>
        </w:rPr>
        <w:t>Spawning Seasons (Annual) and Spawn Timing (Intraseasonal)</w:t>
      </w:r>
      <w:r>
        <w:rPr>
          <w:noProof/>
        </w:rPr>
        <w:tab/>
      </w:r>
      <w:r>
        <w:rPr>
          <w:noProof/>
        </w:rPr>
        <w:fldChar w:fldCharType="begin"/>
      </w:r>
      <w:r>
        <w:rPr>
          <w:noProof/>
        </w:rPr>
        <w:instrText xml:space="preserve"> PAGEREF _Toc288816538 \h </w:instrText>
      </w:r>
      <w:r>
        <w:rPr>
          <w:noProof/>
        </w:rPr>
      </w:r>
      <w:r>
        <w:rPr>
          <w:noProof/>
        </w:rPr>
        <w:fldChar w:fldCharType="separate"/>
      </w:r>
      <w:r>
        <w:rPr>
          <w:noProof/>
        </w:rPr>
        <w:t>14</w:t>
      </w:r>
      <w:r>
        <w:rPr>
          <w:noProof/>
        </w:rPr>
        <w:fldChar w:fldCharType="end"/>
      </w:r>
    </w:p>
    <w:p w14:paraId="0F34AAE0" w14:textId="77777777" w:rsidR="00C24401" w:rsidRDefault="00C24401">
      <w:pPr>
        <w:pStyle w:val="TOC2"/>
        <w:tabs>
          <w:tab w:val="right" w:pos="8630"/>
        </w:tabs>
        <w:rPr>
          <w:b w:val="0"/>
          <w:smallCaps w:val="0"/>
          <w:noProof/>
          <w:sz w:val="24"/>
          <w:szCs w:val="24"/>
          <w:lang w:eastAsia="ja-JP"/>
        </w:rPr>
      </w:pPr>
      <w:r>
        <w:rPr>
          <w:noProof/>
        </w:rPr>
        <w:t>Spatial Variation in Spawning Seasons</w:t>
      </w:r>
      <w:r>
        <w:rPr>
          <w:noProof/>
        </w:rPr>
        <w:tab/>
      </w:r>
      <w:r>
        <w:rPr>
          <w:noProof/>
        </w:rPr>
        <w:fldChar w:fldCharType="begin"/>
      </w:r>
      <w:r>
        <w:rPr>
          <w:noProof/>
        </w:rPr>
        <w:instrText xml:space="preserve"> PAGEREF _Toc288816539 \h </w:instrText>
      </w:r>
      <w:r>
        <w:rPr>
          <w:noProof/>
        </w:rPr>
      </w:r>
      <w:r>
        <w:rPr>
          <w:noProof/>
        </w:rPr>
        <w:fldChar w:fldCharType="separate"/>
      </w:r>
      <w:r>
        <w:rPr>
          <w:noProof/>
        </w:rPr>
        <w:t>14</w:t>
      </w:r>
      <w:r>
        <w:rPr>
          <w:noProof/>
        </w:rPr>
        <w:fldChar w:fldCharType="end"/>
      </w:r>
    </w:p>
    <w:p w14:paraId="728C10E3" w14:textId="77777777" w:rsidR="00C24401" w:rsidRDefault="00C24401">
      <w:pPr>
        <w:pStyle w:val="TOC2"/>
        <w:tabs>
          <w:tab w:val="right" w:pos="8630"/>
        </w:tabs>
        <w:rPr>
          <w:b w:val="0"/>
          <w:smallCaps w:val="0"/>
          <w:noProof/>
          <w:sz w:val="24"/>
          <w:szCs w:val="24"/>
          <w:lang w:eastAsia="ja-JP"/>
        </w:rPr>
      </w:pPr>
      <w:r>
        <w:rPr>
          <w:noProof/>
        </w:rPr>
        <w:t>Comparing scientific methods for detecting spawning seasons</w:t>
      </w:r>
      <w:r>
        <w:rPr>
          <w:noProof/>
        </w:rPr>
        <w:tab/>
      </w:r>
      <w:r>
        <w:rPr>
          <w:noProof/>
        </w:rPr>
        <w:fldChar w:fldCharType="begin"/>
      </w:r>
      <w:r>
        <w:rPr>
          <w:noProof/>
        </w:rPr>
        <w:instrText xml:space="preserve"> PAGEREF _Toc288816540 \h </w:instrText>
      </w:r>
      <w:r>
        <w:rPr>
          <w:noProof/>
        </w:rPr>
      </w:r>
      <w:r>
        <w:rPr>
          <w:noProof/>
        </w:rPr>
        <w:fldChar w:fldCharType="separate"/>
      </w:r>
      <w:r>
        <w:rPr>
          <w:noProof/>
        </w:rPr>
        <w:t>17</w:t>
      </w:r>
      <w:r>
        <w:rPr>
          <w:noProof/>
        </w:rPr>
        <w:fldChar w:fldCharType="end"/>
      </w:r>
    </w:p>
    <w:p w14:paraId="0270D98B" w14:textId="77777777" w:rsidR="00C24401" w:rsidRDefault="00C24401">
      <w:pPr>
        <w:pStyle w:val="TOC2"/>
        <w:tabs>
          <w:tab w:val="right" w:pos="8630"/>
        </w:tabs>
        <w:rPr>
          <w:b w:val="0"/>
          <w:smallCaps w:val="0"/>
          <w:noProof/>
          <w:sz w:val="24"/>
          <w:szCs w:val="24"/>
          <w:lang w:eastAsia="ja-JP"/>
        </w:rPr>
      </w:pPr>
      <w:r>
        <w:rPr>
          <w:noProof/>
        </w:rPr>
        <w:t>Assessment of Spawn Timing (Intraseasonal)</w:t>
      </w:r>
      <w:r>
        <w:rPr>
          <w:noProof/>
        </w:rPr>
        <w:tab/>
      </w:r>
      <w:r>
        <w:rPr>
          <w:noProof/>
        </w:rPr>
        <w:fldChar w:fldCharType="begin"/>
      </w:r>
      <w:r>
        <w:rPr>
          <w:noProof/>
        </w:rPr>
        <w:instrText xml:space="preserve"> PAGEREF _Toc288816541 \h </w:instrText>
      </w:r>
      <w:r>
        <w:rPr>
          <w:noProof/>
        </w:rPr>
      </w:r>
      <w:r>
        <w:rPr>
          <w:noProof/>
        </w:rPr>
        <w:fldChar w:fldCharType="separate"/>
      </w:r>
      <w:r>
        <w:rPr>
          <w:noProof/>
        </w:rPr>
        <w:t>19</w:t>
      </w:r>
      <w:r>
        <w:rPr>
          <w:noProof/>
        </w:rPr>
        <w:fldChar w:fldCharType="end"/>
      </w:r>
    </w:p>
    <w:p w14:paraId="3E564D63" w14:textId="77777777" w:rsidR="00C24401" w:rsidRDefault="00C24401">
      <w:pPr>
        <w:pStyle w:val="TOC1"/>
        <w:tabs>
          <w:tab w:val="right" w:pos="8630"/>
        </w:tabs>
        <w:rPr>
          <w:b w:val="0"/>
          <w:caps w:val="0"/>
          <w:noProof/>
          <w:sz w:val="24"/>
          <w:szCs w:val="24"/>
          <w:u w:val="none"/>
          <w:lang w:eastAsia="ja-JP"/>
        </w:rPr>
      </w:pPr>
      <w:r>
        <w:rPr>
          <w:noProof/>
        </w:rPr>
        <w:t>Pono fishing practices: Engaging fishermen in developing sustainable fishing practices</w:t>
      </w:r>
      <w:r>
        <w:rPr>
          <w:noProof/>
        </w:rPr>
        <w:tab/>
      </w:r>
      <w:r>
        <w:rPr>
          <w:noProof/>
        </w:rPr>
        <w:fldChar w:fldCharType="begin"/>
      </w:r>
      <w:r>
        <w:rPr>
          <w:noProof/>
        </w:rPr>
        <w:instrText xml:space="preserve"> PAGEREF _Toc288816542 \h </w:instrText>
      </w:r>
      <w:r>
        <w:rPr>
          <w:noProof/>
        </w:rPr>
      </w:r>
      <w:r>
        <w:rPr>
          <w:noProof/>
        </w:rPr>
        <w:fldChar w:fldCharType="separate"/>
      </w:r>
      <w:r>
        <w:rPr>
          <w:noProof/>
        </w:rPr>
        <w:t>21</w:t>
      </w:r>
      <w:r>
        <w:rPr>
          <w:noProof/>
        </w:rPr>
        <w:fldChar w:fldCharType="end"/>
      </w:r>
    </w:p>
    <w:p w14:paraId="0FE3A909" w14:textId="77777777" w:rsidR="00C24401" w:rsidRDefault="00C24401">
      <w:pPr>
        <w:pStyle w:val="TOC2"/>
        <w:tabs>
          <w:tab w:val="right" w:pos="8630"/>
        </w:tabs>
        <w:rPr>
          <w:b w:val="0"/>
          <w:smallCaps w:val="0"/>
          <w:noProof/>
          <w:sz w:val="24"/>
          <w:szCs w:val="24"/>
          <w:lang w:eastAsia="ja-JP"/>
        </w:rPr>
      </w:pPr>
      <w:r w:rsidRPr="00AD38C5">
        <w:rPr>
          <w:rFonts w:cs="Arial"/>
          <w:noProof/>
          <w:color w:val="000000"/>
        </w:rPr>
        <w:t>Gathering pono fishing practices and local knowledge</w:t>
      </w:r>
      <w:r>
        <w:rPr>
          <w:noProof/>
        </w:rPr>
        <w:tab/>
      </w:r>
      <w:r>
        <w:rPr>
          <w:noProof/>
        </w:rPr>
        <w:fldChar w:fldCharType="begin"/>
      </w:r>
      <w:r>
        <w:rPr>
          <w:noProof/>
        </w:rPr>
        <w:instrText xml:space="preserve"> PAGEREF _Toc288816543 \h </w:instrText>
      </w:r>
      <w:r>
        <w:rPr>
          <w:noProof/>
        </w:rPr>
      </w:r>
      <w:r>
        <w:rPr>
          <w:noProof/>
        </w:rPr>
        <w:fldChar w:fldCharType="separate"/>
      </w:r>
      <w:r>
        <w:rPr>
          <w:noProof/>
        </w:rPr>
        <w:t>21</w:t>
      </w:r>
      <w:r>
        <w:rPr>
          <w:noProof/>
        </w:rPr>
        <w:fldChar w:fldCharType="end"/>
      </w:r>
    </w:p>
    <w:p w14:paraId="2BD86F20" w14:textId="77777777" w:rsidR="00C24401" w:rsidRDefault="00C24401">
      <w:pPr>
        <w:pStyle w:val="TOC2"/>
        <w:tabs>
          <w:tab w:val="right" w:pos="8630"/>
        </w:tabs>
        <w:rPr>
          <w:b w:val="0"/>
          <w:smallCaps w:val="0"/>
          <w:noProof/>
          <w:sz w:val="24"/>
          <w:szCs w:val="24"/>
          <w:lang w:eastAsia="ja-JP"/>
        </w:rPr>
      </w:pPr>
      <w:r>
        <w:rPr>
          <w:noProof/>
        </w:rPr>
        <w:t>Pono Fishing Survey</w:t>
      </w:r>
      <w:r>
        <w:rPr>
          <w:noProof/>
        </w:rPr>
        <w:tab/>
      </w:r>
      <w:r>
        <w:rPr>
          <w:noProof/>
        </w:rPr>
        <w:fldChar w:fldCharType="begin"/>
      </w:r>
      <w:r>
        <w:rPr>
          <w:noProof/>
        </w:rPr>
        <w:instrText xml:space="preserve"> PAGEREF _Toc288816544 \h </w:instrText>
      </w:r>
      <w:r>
        <w:rPr>
          <w:noProof/>
        </w:rPr>
      </w:r>
      <w:r>
        <w:rPr>
          <w:noProof/>
        </w:rPr>
        <w:fldChar w:fldCharType="separate"/>
      </w:r>
      <w:r>
        <w:rPr>
          <w:noProof/>
        </w:rPr>
        <w:t>21</w:t>
      </w:r>
      <w:r>
        <w:rPr>
          <w:noProof/>
        </w:rPr>
        <w:fldChar w:fldCharType="end"/>
      </w:r>
    </w:p>
    <w:p w14:paraId="292BE296" w14:textId="77777777" w:rsidR="00C24401" w:rsidRDefault="00C24401">
      <w:pPr>
        <w:pStyle w:val="TOC2"/>
        <w:tabs>
          <w:tab w:val="right" w:pos="8630"/>
        </w:tabs>
        <w:rPr>
          <w:b w:val="0"/>
          <w:smallCaps w:val="0"/>
          <w:noProof/>
          <w:sz w:val="24"/>
          <w:szCs w:val="24"/>
          <w:lang w:eastAsia="ja-JP"/>
        </w:rPr>
      </w:pPr>
      <w:r>
        <w:rPr>
          <w:noProof/>
        </w:rPr>
        <w:t>Outreach and Educational Activities</w:t>
      </w:r>
      <w:r>
        <w:rPr>
          <w:noProof/>
        </w:rPr>
        <w:tab/>
      </w:r>
      <w:r>
        <w:rPr>
          <w:noProof/>
        </w:rPr>
        <w:fldChar w:fldCharType="begin"/>
      </w:r>
      <w:r>
        <w:rPr>
          <w:noProof/>
        </w:rPr>
        <w:instrText xml:space="preserve"> PAGEREF _Toc288816545 \h </w:instrText>
      </w:r>
      <w:r>
        <w:rPr>
          <w:noProof/>
        </w:rPr>
      </w:r>
      <w:r>
        <w:rPr>
          <w:noProof/>
        </w:rPr>
        <w:fldChar w:fldCharType="separate"/>
      </w:r>
      <w:r>
        <w:rPr>
          <w:noProof/>
        </w:rPr>
        <w:t>22</w:t>
      </w:r>
      <w:r>
        <w:rPr>
          <w:noProof/>
        </w:rPr>
        <w:fldChar w:fldCharType="end"/>
      </w:r>
    </w:p>
    <w:p w14:paraId="13A064AB" w14:textId="77777777" w:rsidR="00C24401" w:rsidRDefault="00C24401">
      <w:pPr>
        <w:pStyle w:val="TOC1"/>
        <w:tabs>
          <w:tab w:val="right" w:pos="8630"/>
        </w:tabs>
        <w:rPr>
          <w:b w:val="0"/>
          <w:caps w:val="0"/>
          <w:noProof/>
          <w:sz w:val="24"/>
          <w:szCs w:val="24"/>
          <w:u w:val="none"/>
          <w:lang w:eastAsia="ja-JP"/>
        </w:rPr>
      </w:pPr>
      <w:r>
        <w:rPr>
          <w:noProof/>
        </w:rPr>
        <w:t>Moon Calendars for Kahekili-Ka’anapali (West Maui) and Kīholo Bay (West Hawaii)</w:t>
      </w:r>
      <w:r>
        <w:rPr>
          <w:noProof/>
        </w:rPr>
        <w:tab/>
      </w:r>
      <w:r>
        <w:rPr>
          <w:noProof/>
        </w:rPr>
        <w:fldChar w:fldCharType="begin"/>
      </w:r>
      <w:r>
        <w:rPr>
          <w:noProof/>
        </w:rPr>
        <w:instrText xml:space="preserve"> PAGEREF _Toc288816546 \h </w:instrText>
      </w:r>
      <w:r>
        <w:rPr>
          <w:noProof/>
        </w:rPr>
      </w:r>
      <w:r>
        <w:rPr>
          <w:noProof/>
        </w:rPr>
        <w:fldChar w:fldCharType="separate"/>
      </w:r>
      <w:r>
        <w:rPr>
          <w:noProof/>
        </w:rPr>
        <w:t>23</w:t>
      </w:r>
      <w:r>
        <w:rPr>
          <w:noProof/>
        </w:rPr>
        <w:fldChar w:fldCharType="end"/>
      </w:r>
    </w:p>
    <w:p w14:paraId="0B42B53D" w14:textId="02C5140A" w:rsidR="00C24401" w:rsidRDefault="00C24401">
      <w:pPr>
        <w:pStyle w:val="TOC1"/>
        <w:tabs>
          <w:tab w:val="right" w:pos="8630"/>
        </w:tabs>
        <w:rPr>
          <w:b w:val="0"/>
          <w:caps w:val="0"/>
          <w:noProof/>
          <w:sz w:val="24"/>
          <w:szCs w:val="24"/>
          <w:u w:val="none"/>
          <w:lang w:eastAsia="ja-JP"/>
        </w:rPr>
      </w:pPr>
      <w:r>
        <w:rPr>
          <w:noProof/>
        </w:rPr>
        <w:t>Deliverables and Outcomes</w:t>
      </w:r>
      <w:r>
        <w:rPr>
          <w:noProof/>
        </w:rPr>
        <w:tab/>
      </w:r>
      <w:r>
        <w:rPr>
          <w:noProof/>
        </w:rPr>
        <w:fldChar w:fldCharType="begin"/>
      </w:r>
      <w:r>
        <w:rPr>
          <w:noProof/>
        </w:rPr>
        <w:instrText xml:space="preserve"> PAGEREF _Toc288816547 \h </w:instrText>
      </w:r>
      <w:r>
        <w:rPr>
          <w:noProof/>
        </w:rPr>
      </w:r>
      <w:r>
        <w:rPr>
          <w:noProof/>
        </w:rPr>
        <w:fldChar w:fldCharType="separate"/>
      </w:r>
      <w:r>
        <w:rPr>
          <w:noProof/>
        </w:rPr>
        <w:t>23</w:t>
      </w:r>
      <w:r>
        <w:rPr>
          <w:noProof/>
        </w:rPr>
        <w:fldChar w:fldCharType="end"/>
      </w:r>
    </w:p>
    <w:p w14:paraId="192F92B8" w14:textId="77777777" w:rsidR="00C24401" w:rsidRDefault="00C24401">
      <w:pPr>
        <w:pStyle w:val="TOC1"/>
        <w:tabs>
          <w:tab w:val="right" w:pos="8630"/>
        </w:tabs>
        <w:rPr>
          <w:b w:val="0"/>
          <w:caps w:val="0"/>
          <w:noProof/>
          <w:sz w:val="24"/>
          <w:szCs w:val="24"/>
          <w:u w:val="none"/>
          <w:lang w:eastAsia="ja-JP"/>
        </w:rPr>
      </w:pPr>
      <w:r>
        <w:rPr>
          <w:noProof/>
        </w:rPr>
        <w:t>Obstacles</w:t>
      </w:r>
      <w:r>
        <w:rPr>
          <w:noProof/>
        </w:rPr>
        <w:tab/>
      </w:r>
      <w:r>
        <w:rPr>
          <w:noProof/>
        </w:rPr>
        <w:fldChar w:fldCharType="begin"/>
      </w:r>
      <w:r>
        <w:rPr>
          <w:noProof/>
        </w:rPr>
        <w:instrText xml:space="preserve"> PAGEREF _Toc288816548 \h </w:instrText>
      </w:r>
      <w:r>
        <w:rPr>
          <w:noProof/>
        </w:rPr>
      </w:r>
      <w:r>
        <w:rPr>
          <w:noProof/>
        </w:rPr>
        <w:fldChar w:fldCharType="separate"/>
      </w:r>
      <w:r>
        <w:rPr>
          <w:noProof/>
        </w:rPr>
        <w:t>25</w:t>
      </w:r>
      <w:r>
        <w:rPr>
          <w:noProof/>
        </w:rPr>
        <w:fldChar w:fldCharType="end"/>
      </w:r>
    </w:p>
    <w:p w14:paraId="511C611A" w14:textId="77777777" w:rsidR="00C24401" w:rsidRDefault="00C24401">
      <w:pPr>
        <w:pStyle w:val="TOC2"/>
        <w:tabs>
          <w:tab w:val="right" w:pos="8630"/>
        </w:tabs>
        <w:rPr>
          <w:b w:val="0"/>
          <w:smallCaps w:val="0"/>
          <w:noProof/>
          <w:sz w:val="24"/>
          <w:szCs w:val="24"/>
          <w:lang w:eastAsia="ja-JP"/>
        </w:rPr>
      </w:pPr>
      <w:r w:rsidRPr="00AD38C5">
        <w:rPr>
          <w:rFonts w:cs="Arial"/>
          <w:noProof/>
        </w:rPr>
        <w:t>Species Collection</w:t>
      </w:r>
      <w:r>
        <w:rPr>
          <w:noProof/>
        </w:rPr>
        <w:tab/>
      </w:r>
      <w:r>
        <w:rPr>
          <w:noProof/>
        </w:rPr>
        <w:fldChar w:fldCharType="begin"/>
      </w:r>
      <w:r>
        <w:rPr>
          <w:noProof/>
        </w:rPr>
        <w:instrText xml:space="preserve"> PAGEREF _Toc288816549 \h </w:instrText>
      </w:r>
      <w:r>
        <w:rPr>
          <w:noProof/>
        </w:rPr>
      </w:r>
      <w:r>
        <w:rPr>
          <w:noProof/>
        </w:rPr>
        <w:fldChar w:fldCharType="separate"/>
      </w:r>
      <w:r>
        <w:rPr>
          <w:noProof/>
        </w:rPr>
        <w:t>25</w:t>
      </w:r>
      <w:r>
        <w:rPr>
          <w:noProof/>
        </w:rPr>
        <w:fldChar w:fldCharType="end"/>
      </w:r>
    </w:p>
    <w:p w14:paraId="48C60E7E" w14:textId="77777777" w:rsidR="00C24401" w:rsidRDefault="00C24401">
      <w:pPr>
        <w:pStyle w:val="TOC2"/>
        <w:tabs>
          <w:tab w:val="right" w:pos="8630"/>
        </w:tabs>
        <w:rPr>
          <w:b w:val="0"/>
          <w:smallCaps w:val="0"/>
          <w:noProof/>
          <w:sz w:val="24"/>
          <w:szCs w:val="24"/>
          <w:lang w:eastAsia="ja-JP"/>
        </w:rPr>
      </w:pPr>
      <w:r>
        <w:rPr>
          <w:noProof/>
        </w:rPr>
        <w:t>Endocrine Assays</w:t>
      </w:r>
      <w:r>
        <w:rPr>
          <w:noProof/>
        </w:rPr>
        <w:tab/>
      </w:r>
      <w:r>
        <w:rPr>
          <w:noProof/>
        </w:rPr>
        <w:fldChar w:fldCharType="begin"/>
      </w:r>
      <w:r>
        <w:rPr>
          <w:noProof/>
        </w:rPr>
        <w:instrText xml:space="preserve"> PAGEREF _Toc288816550 \h </w:instrText>
      </w:r>
      <w:r>
        <w:rPr>
          <w:noProof/>
        </w:rPr>
      </w:r>
      <w:r>
        <w:rPr>
          <w:noProof/>
        </w:rPr>
        <w:fldChar w:fldCharType="separate"/>
      </w:r>
      <w:r>
        <w:rPr>
          <w:noProof/>
        </w:rPr>
        <w:t>25</w:t>
      </w:r>
      <w:r>
        <w:rPr>
          <w:noProof/>
        </w:rPr>
        <w:fldChar w:fldCharType="end"/>
      </w:r>
    </w:p>
    <w:p w14:paraId="7126CEC3" w14:textId="77777777" w:rsidR="00C24401" w:rsidRDefault="00C24401">
      <w:pPr>
        <w:pStyle w:val="TOC1"/>
        <w:tabs>
          <w:tab w:val="right" w:pos="8630"/>
        </w:tabs>
        <w:rPr>
          <w:b w:val="0"/>
          <w:caps w:val="0"/>
          <w:noProof/>
          <w:sz w:val="24"/>
          <w:szCs w:val="24"/>
          <w:u w:val="none"/>
          <w:lang w:eastAsia="ja-JP"/>
        </w:rPr>
      </w:pPr>
      <w:r>
        <w:rPr>
          <w:noProof/>
        </w:rPr>
        <w:t>Appendix</w:t>
      </w:r>
      <w:r>
        <w:rPr>
          <w:noProof/>
        </w:rPr>
        <w:tab/>
      </w:r>
      <w:r>
        <w:rPr>
          <w:noProof/>
        </w:rPr>
        <w:fldChar w:fldCharType="begin"/>
      </w:r>
      <w:r>
        <w:rPr>
          <w:noProof/>
        </w:rPr>
        <w:instrText xml:space="preserve"> PAGEREF _Toc288816551 \h </w:instrText>
      </w:r>
      <w:r>
        <w:rPr>
          <w:noProof/>
        </w:rPr>
      </w:r>
      <w:r>
        <w:rPr>
          <w:noProof/>
        </w:rPr>
        <w:fldChar w:fldCharType="separate"/>
      </w:r>
      <w:r>
        <w:rPr>
          <w:noProof/>
        </w:rPr>
        <w:t>26</w:t>
      </w:r>
      <w:r>
        <w:rPr>
          <w:noProof/>
        </w:rPr>
        <w:fldChar w:fldCharType="end"/>
      </w:r>
    </w:p>
    <w:p w14:paraId="78D70A9E" w14:textId="77777777" w:rsidR="00C24401" w:rsidRDefault="00C24401">
      <w:pPr>
        <w:pStyle w:val="TOC2"/>
        <w:tabs>
          <w:tab w:val="right" w:pos="8630"/>
        </w:tabs>
        <w:rPr>
          <w:b w:val="0"/>
          <w:smallCaps w:val="0"/>
          <w:noProof/>
          <w:sz w:val="24"/>
          <w:szCs w:val="24"/>
          <w:lang w:eastAsia="ja-JP"/>
        </w:rPr>
      </w:pPr>
      <w:r>
        <w:rPr>
          <w:noProof/>
        </w:rPr>
        <w:t>Tables</w:t>
      </w:r>
      <w:r>
        <w:rPr>
          <w:noProof/>
        </w:rPr>
        <w:tab/>
      </w:r>
      <w:r>
        <w:rPr>
          <w:noProof/>
        </w:rPr>
        <w:fldChar w:fldCharType="begin"/>
      </w:r>
      <w:r>
        <w:rPr>
          <w:noProof/>
        </w:rPr>
        <w:instrText xml:space="preserve"> PAGEREF _Toc288816552 \h </w:instrText>
      </w:r>
      <w:r>
        <w:rPr>
          <w:noProof/>
        </w:rPr>
      </w:r>
      <w:r>
        <w:rPr>
          <w:noProof/>
        </w:rPr>
        <w:fldChar w:fldCharType="separate"/>
      </w:r>
      <w:r>
        <w:rPr>
          <w:noProof/>
        </w:rPr>
        <w:t>26</w:t>
      </w:r>
      <w:r>
        <w:rPr>
          <w:noProof/>
        </w:rPr>
        <w:fldChar w:fldCharType="end"/>
      </w:r>
    </w:p>
    <w:p w14:paraId="6CBF524C" w14:textId="77777777" w:rsidR="00C24401" w:rsidRDefault="00C24401">
      <w:pPr>
        <w:pStyle w:val="TOC2"/>
        <w:tabs>
          <w:tab w:val="right" w:pos="8630"/>
        </w:tabs>
        <w:rPr>
          <w:b w:val="0"/>
          <w:smallCaps w:val="0"/>
          <w:noProof/>
          <w:sz w:val="24"/>
          <w:szCs w:val="24"/>
          <w:lang w:eastAsia="ja-JP"/>
        </w:rPr>
      </w:pPr>
      <w:r>
        <w:rPr>
          <w:noProof/>
        </w:rPr>
        <w:t>Figures</w:t>
      </w:r>
      <w:r>
        <w:rPr>
          <w:noProof/>
        </w:rPr>
        <w:tab/>
      </w:r>
      <w:r>
        <w:rPr>
          <w:noProof/>
        </w:rPr>
        <w:fldChar w:fldCharType="begin"/>
      </w:r>
      <w:r>
        <w:rPr>
          <w:noProof/>
        </w:rPr>
        <w:instrText xml:space="preserve"> PAGEREF _Toc288816553 \h </w:instrText>
      </w:r>
      <w:r>
        <w:rPr>
          <w:noProof/>
        </w:rPr>
      </w:r>
      <w:r>
        <w:rPr>
          <w:noProof/>
        </w:rPr>
        <w:fldChar w:fldCharType="separate"/>
      </w:r>
      <w:r>
        <w:rPr>
          <w:noProof/>
        </w:rPr>
        <w:t>27</w:t>
      </w:r>
      <w:r>
        <w:rPr>
          <w:noProof/>
        </w:rPr>
        <w:fldChar w:fldCharType="end"/>
      </w:r>
    </w:p>
    <w:p w14:paraId="447FE4FA" w14:textId="17C0CABF" w:rsidR="00F45040" w:rsidRDefault="00526A9B" w:rsidP="00526A9B">
      <w:pPr>
        <w:pStyle w:val="Heading1"/>
        <w:sectPr w:rsidR="00F45040" w:rsidSect="004C317B">
          <w:pgSz w:w="12240" w:h="15840"/>
          <w:pgMar w:top="1440" w:right="1800" w:bottom="1440" w:left="1800" w:header="720" w:footer="720" w:gutter="0"/>
          <w:cols w:space="720"/>
          <w:docGrid w:linePitch="360"/>
        </w:sectPr>
      </w:pPr>
      <w:r>
        <w:rPr>
          <w:rFonts w:eastAsiaTheme="minorEastAsia" w:cs="Arial"/>
          <w:bCs w:val="0"/>
          <w:i w:val="0"/>
          <w:sz w:val="22"/>
          <w:szCs w:val="22"/>
        </w:rPr>
        <w:fldChar w:fldCharType="end"/>
      </w:r>
    </w:p>
    <w:p w14:paraId="71C7C258" w14:textId="403175C5" w:rsidR="00F00D55" w:rsidRPr="00DC1320" w:rsidRDefault="00F00D55" w:rsidP="00462C05">
      <w:pPr>
        <w:pStyle w:val="H1"/>
      </w:pPr>
      <w:bookmarkStart w:id="1" w:name="_Toc288816528"/>
      <w:r w:rsidRPr="00DC1320">
        <w:t>Summary</w:t>
      </w:r>
      <w:bookmarkEnd w:id="1"/>
    </w:p>
    <w:p w14:paraId="1BDFF0F5" w14:textId="77777777" w:rsidR="00DC1320" w:rsidRDefault="00DC1320">
      <w:pPr>
        <w:rPr>
          <w:rFonts w:ascii="Arial" w:hAnsi="Arial" w:cs="Arial"/>
        </w:rPr>
      </w:pPr>
    </w:p>
    <w:p w14:paraId="1B5BD521" w14:textId="7620B35D" w:rsidR="00DC1320" w:rsidRDefault="00BB467B">
      <w:pPr>
        <w:rPr>
          <w:rFonts w:ascii="Arial" w:hAnsi="Arial" w:cs="Arial"/>
          <w:lang w:val="haw-US"/>
        </w:rPr>
      </w:pPr>
      <w:r w:rsidRPr="00112310">
        <w:rPr>
          <w:rFonts w:ascii="Arial" w:hAnsi="Arial" w:cs="Arial"/>
          <w:lang w:val="haw-US"/>
        </w:rPr>
        <w:t>Through close collaborations with local communities (Kīholo, Kailapa, Kaupul</w:t>
      </w:r>
      <w:r w:rsidR="008F4BD0">
        <w:rPr>
          <w:rFonts w:ascii="Arial" w:hAnsi="Arial" w:cs="Arial"/>
          <w:lang w:val="haw-US"/>
        </w:rPr>
        <w:t>ehu, Polanui, Maunalua, and Hanalei</w:t>
      </w:r>
      <w:r w:rsidRPr="00112310">
        <w:rPr>
          <w:rFonts w:ascii="Arial" w:hAnsi="Arial" w:cs="Arial"/>
          <w:lang w:val="haw-US"/>
        </w:rPr>
        <w:t>) we are working to understand the variability in our marine resources. It is well understood by fishermen that fish behaviors and biology change depending on the location and island. However, the size that fish reach maturity, which informs the size of harvest, and the spawning seasons of harvested reef fish are largely unknown. The</w:t>
      </w:r>
      <w:r w:rsidR="00F55769">
        <w:rPr>
          <w:rFonts w:ascii="Arial" w:hAnsi="Arial" w:cs="Arial"/>
          <w:lang w:val="haw-US"/>
        </w:rPr>
        <w:t xml:space="preserve"> program spawning seasons was </w:t>
      </w:r>
      <w:r w:rsidRPr="00112310">
        <w:rPr>
          <w:rFonts w:ascii="Arial" w:hAnsi="Arial" w:cs="Arial"/>
          <w:lang w:val="haw-US"/>
        </w:rPr>
        <w:t>created with the help of Hawaiian communities to better undertand the size of maturity and spawning seasons of harvested fish at the community scale to help inform local fishing practices and support community based manageme</w:t>
      </w:r>
      <w:r w:rsidR="008F4BD0">
        <w:rPr>
          <w:rFonts w:ascii="Arial" w:hAnsi="Arial" w:cs="Arial"/>
          <w:lang w:val="haw-US"/>
        </w:rPr>
        <w:t>nt, and subsistence fishing. Over the past year the</w:t>
      </w:r>
      <w:r w:rsidRPr="00112310">
        <w:rPr>
          <w:rFonts w:ascii="Arial" w:hAnsi="Arial" w:cs="Arial"/>
          <w:lang w:val="haw-US"/>
        </w:rPr>
        <w:t xml:space="preserve"> program has focused on documenting the variability in size at maturity</w:t>
      </w:r>
      <w:r w:rsidR="008F4BD0">
        <w:rPr>
          <w:rFonts w:ascii="Arial" w:hAnsi="Arial" w:cs="Arial"/>
          <w:lang w:val="haw-US"/>
        </w:rPr>
        <w:t xml:space="preserve"> and spawning seasons</w:t>
      </w:r>
      <w:r w:rsidRPr="00112310">
        <w:rPr>
          <w:rFonts w:ascii="Arial" w:hAnsi="Arial" w:cs="Arial"/>
          <w:lang w:val="haw-US"/>
        </w:rPr>
        <w:t xml:space="preserve"> of manini</w:t>
      </w:r>
      <w:r w:rsidR="008F4BD0">
        <w:rPr>
          <w:rFonts w:ascii="Arial" w:hAnsi="Arial" w:cs="Arial"/>
          <w:lang w:val="haw-US"/>
        </w:rPr>
        <w:t>, kole, and kala across four locations. Manini were found to be model specie to understand this variabiity because of there ease of collection and immportance to local communties. M</w:t>
      </w:r>
      <w:r w:rsidRPr="00112310">
        <w:rPr>
          <w:rFonts w:ascii="Arial" w:hAnsi="Arial" w:cs="Arial"/>
          <w:lang w:val="haw-US"/>
        </w:rPr>
        <w:t xml:space="preserve">anini size at maturity </w:t>
      </w:r>
      <w:r w:rsidR="008F4BD0">
        <w:rPr>
          <w:rFonts w:ascii="Arial" w:hAnsi="Arial" w:cs="Arial"/>
          <w:lang w:val="haw-US"/>
        </w:rPr>
        <w:t>was found to range</w:t>
      </w:r>
      <w:r w:rsidRPr="00112310">
        <w:rPr>
          <w:rFonts w:ascii="Arial" w:hAnsi="Arial" w:cs="Arial"/>
          <w:lang w:val="haw-US"/>
        </w:rPr>
        <w:t xml:space="preserve"> from 12.7 to 16.4 cm. This size range is very large for such a small fish and is important information the state to recognize when attempting to set size limits.</w:t>
      </w:r>
      <w:r w:rsidR="008F4BD0">
        <w:rPr>
          <w:rFonts w:ascii="Arial" w:hAnsi="Arial" w:cs="Arial"/>
          <w:lang w:val="haw-US"/>
        </w:rPr>
        <w:t xml:space="preserve"> Spawning seasons for manini were found to be variable between locations, however we also found that the spawning season assessment may be influenced by gear type used. Kole spawning seasons were identified for Maunalua Bay to be March – May and July – August. Kole and kala were not collected at the same scale as manini due to limited abundances in study areas. We are building a database to gather spawning season information for over 50 species of nearshore fish to inform management desicions such as size limits and closed seasons. </w:t>
      </w:r>
      <w:r w:rsidR="00F55769">
        <w:rPr>
          <w:rFonts w:ascii="Arial" w:hAnsi="Arial" w:cs="Arial"/>
          <w:lang w:val="haw-US"/>
        </w:rPr>
        <w:t xml:space="preserve">We are continuing to compare spawning season assessment methods including Gonad Somatic Index (GSI), histologicial examination of reproductive state, and endocrine assays of sex hormones. GSI and histoloigcal assessment of spawning seasons were similar and both methods were found to be good indicators of spawning timing. The endocrine analyses require further examination and the protocols need to be adjusted to determine if this method is more precise for determine spawning seasons and spawning patterns. </w:t>
      </w:r>
    </w:p>
    <w:p w14:paraId="5B3251F9" w14:textId="77777777" w:rsidR="000F0A45" w:rsidRPr="000F0A45" w:rsidRDefault="000F0A45" w:rsidP="000F0A45">
      <w:pPr>
        <w:ind w:firstLine="720"/>
        <w:rPr>
          <w:rFonts w:ascii="Times" w:eastAsia="Times New Roman" w:hAnsi="Times" w:cs="Times New Roman"/>
          <w:sz w:val="20"/>
          <w:szCs w:val="20"/>
        </w:rPr>
      </w:pPr>
      <w:r w:rsidRPr="000F0A45">
        <w:rPr>
          <w:rFonts w:ascii="Arial" w:eastAsia="Times New Roman" w:hAnsi="Arial" w:cs="Arial"/>
          <w:color w:val="222222"/>
          <w:shd w:val="clear" w:color="auto" w:fill="FFFFFF"/>
        </w:rPr>
        <w:t>The program continues to receive overwhelming support from communities and we are working on innovative ways to collect fishermen knowledge and catch information to support local fisheries management decisions. With the communities we developed a fishing logbook (Lawai’a journal) to collect spawning season and catch information from active fishermen. Two moon and tide calendars were produced and disseminated to the communities to share findings from this research and to be used as tools to initiate conversations on pono fishing practices for each community.</w:t>
      </w:r>
    </w:p>
    <w:p w14:paraId="2D0C21BD" w14:textId="77777777" w:rsidR="00DC1320" w:rsidRPr="00F00D55" w:rsidRDefault="00DC1320">
      <w:pPr>
        <w:rPr>
          <w:rFonts w:ascii="Arial" w:hAnsi="Arial" w:cs="Arial"/>
        </w:rPr>
      </w:pPr>
    </w:p>
    <w:p w14:paraId="52F94CF7" w14:textId="77777777" w:rsidR="002B6A4D" w:rsidRDefault="002B6A4D" w:rsidP="00462C05">
      <w:pPr>
        <w:pStyle w:val="H1"/>
      </w:pPr>
      <w:bookmarkStart w:id="2" w:name="_Toc288816529"/>
    </w:p>
    <w:p w14:paraId="410A8BB4" w14:textId="77777777" w:rsidR="002B6A4D" w:rsidRDefault="002B6A4D" w:rsidP="00462C05">
      <w:pPr>
        <w:pStyle w:val="H1"/>
      </w:pPr>
    </w:p>
    <w:p w14:paraId="4C9E486A" w14:textId="77777777" w:rsidR="002B6A4D" w:rsidRDefault="002B6A4D" w:rsidP="00462C05">
      <w:pPr>
        <w:pStyle w:val="H1"/>
      </w:pPr>
    </w:p>
    <w:p w14:paraId="6F4CE40B" w14:textId="77777777" w:rsidR="002B6A4D" w:rsidRDefault="002B6A4D" w:rsidP="00462C05">
      <w:pPr>
        <w:pStyle w:val="H1"/>
      </w:pPr>
    </w:p>
    <w:p w14:paraId="73D57C85" w14:textId="77777777" w:rsidR="002B6A4D" w:rsidRDefault="002B6A4D" w:rsidP="00462C05">
      <w:pPr>
        <w:pStyle w:val="H1"/>
      </w:pPr>
    </w:p>
    <w:p w14:paraId="4F6F885A" w14:textId="19303A4B" w:rsidR="004E5D0C" w:rsidRPr="00462C05" w:rsidRDefault="00F00D55" w:rsidP="00462C05">
      <w:pPr>
        <w:pStyle w:val="H1"/>
      </w:pPr>
      <w:r w:rsidRPr="00462C05">
        <w:t>Major Findings</w:t>
      </w:r>
      <w:bookmarkEnd w:id="2"/>
    </w:p>
    <w:p w14:paraId="11ADB7EB" w14:textId="276D5C2B" w:rsidR="00DC1320" w:rsidRPr="00462C05" w:rsidRDefault="00DC1320" w:rsidP="00462C05">
      <w:pPr>
        <w:pStyle w:val="Heading1"/>
      </w:pPr>
      <w:bookmarkStart w:id="3" w:name="_Toc288816530"/>
      <w:r w:rsidRPr="00462C05">
        <w:t>Size Limits</w:t>
      </w:r>
      <w:r w:rsidR="00462C05">
        <w:t xml:space="preserve"> and L</w:t>
      </w:r>
      <w:r w:rsidR="00462C05" w:rsidRPr="00462C05">
        <w:rPr>
          <w:bCs w:val="0"/>
          <w:iCs/>
          <w:szCs w:val="24"/>
          <w:vertAlign w:val="subscript"/>
        </w:rPr>
        <w:t>50</w:t>
      </w:r>
      <w:bookmarkEnd w:id="3"/>
    </w:p>
    <w:p w14:paraId="51372D17" w14:textId="30300AB7" w:rsidR="00224719" w:rsidRPr="008D1447" w:rsidRDefault="004E5D0C" w:rsidP="008D1447">
      <w:pPr>
        <w:pStyle w:val="ListParagraph"/>
        <w:numPr>
          <w:ilvl w:val="0"/>
          <w:numId w:val="1"/>
        </w:numPr>
        <w:spacing w:before="120" w:after="120" w:line="240" w:lineRule="auto"/>
        <w:contextualSpacing/>
        <w:rPr>
          <w:rFonts w:ascii="Arial" w:hAnsi="Arial" w:cs="Arial"/>
          <w:sz w:val="24"/>
          <w:szCs w:val="24"/>
        </w:rPr>
      </w:pPr>
      <w:r w:rsidRPr="00F00D55">
        <w:rPr>
          <w:rFonts w:ascii="Arial" w:hAnsi="Arial" w:cs="Arial"/>
          <w:sz w:val="24"/>
          <w:szCs w:val="24"/>
        </w:rPr>
        <w:t>Size at maturity (L</w:t>
      </w:r>
      <w:r w:rsidRPr="00F00D55">
        <w:rPr>
          <w:rFonts w:ascii="Arial" w:hAnsi="Arial" w:cs="Arial"/>
          <w:sz w:val="24"/>
          <w:szCs w:val="24"/>
          <w:vertAlign w:val="subscript"/>
        </w:rPr>
        <w:t>50</w:t>
      </w:r>
      <w:r w:rsidRPr="00F00D55">
        <w:rPr>
          <w:rFonts w:ascii="Arial" w:hAnsi="Arial" w:cs="Arial"/>
          <w:sz w:val="24"/>
          <w:szCs w:val="24"/>
        </w:rPr>
        <w:t xml:space="preserve">) was significantly different between locations. One of the major factors that may be causing these </w:t>
      </w:r>
      <w:r w:rsidR="00224719">
        <w:rPr>
          <w:rFonts w:ascii="Arial" w:hAnsi="Arial" w:cs="Arial"/>
          <w:sz w:val="24"/>
          <w:szCs w:val="24"/>
        </w:rPr>
        <w:t>differences is fishing pressure. Allowing fish to reach maturity and spawn before harvest ensures population sustainability. We recommend that size limits be reevaluated for each island, and perhaps at an even finer spatial scale.</w:t>
      </w:r>
    </w:p>
    <w:p w14:paraId="5ED62571" w14:textId="457725D4" w:rsidR="00A92233" w:rsidRPr="008D1447" w:rsidRDefault="004E5D0C" w:rsidP="00A92233">
      <w:pPr>
        <w:pStyle w:val="ListParagraph"/>
        <w:numPr>
          <w:ilvl w:val="0"/>
          <w:numId w:val="1"/>
        </w:numPr>
        <w:spacing w:before="120" w:after="120" w:line="240" w:lineRule="auto"/>
        <w:contextualSpacing/>
        <w:rPr>
          <w:rFonts w:ascii="Arial" w:hAnsi="Arial" w:cs="Arial"/>
          <w:sz w:val="24"/>
          <w:szCs w:val="24"/>
        </w:rPr>
      </w:pPr>
      <w:r w:rsidRPr="00F00D55">
        <w:rPr>
          <w:rFonts w:ascii="Arial" w:hAnsi="Arial" w:cs="Arial"/>
          <w:sz w:val="24"/>
          <w:szCs w:val="24"/>
        </w:rPr>
        <w:t>At all locations studied, the size at maturity for manini is</w:t>
      </w:r>
      <w:r w:rsidR="00DC1320">
        <w:rPr>
          <w:rFonts w:ascii="Arial" w:hAnsi="Arial" w:cs="Arial"/>
          <w:sz w:val="24"/>
          <w:szCs w:val="24"/>
        </w:rPr>
        <w:t xml:space="preserve"> at or</w:t>
      </w:r>
      <w:r w:rsidRPr="00F00D55">
        <w:rPr>
          <w:rFonts w:ascii="Arial" w:hAnsi="Arial" w:cs="Arial"/>
          <w:sz w:val="24"/>
          <w:szCs w:val="24"/>
        </w:rPr>
        <w:t xml:space="preserve"> above the legal size limit (5 inches or 12.7 cm). This means that fish are legally allowed to be harvested before the have had a chance to spawn and replace themselves. </w:t>
      </w:r>
    </w:p>
    <w:p w14:paraId="135D88F6" w14:textId="77079E54" w:rsidR="00A92233" w:rsidRPr="008D1447" w:rsidRDefault="00224719" w:rsidP="00A92233">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Female kole mature at a smaller size (8.1cm) than male kole (13.6 cm)</w:t>
      </w:r>
      <w:r w:rsidR="00DC1320">
        <w:rPr>
          <w:rFonts w:ascii="Arial" w:hAnsi="Arial" w:cs="Arial"/>
          <w:sz w:val="24"/>
          <w:szCs w:val="24"/>
        </w:rPr>
        <w:t xml:space="preserve"> and are likely variable by </w:t>
      </w:r>
      <w:r w:rsidR="009C6EC8">
        <w:rPr>
          <w:rFonts w:ascii="Arial" w:hAnsi="Arial" w:cs="Arial"/>
          <w:sz w:val="24"/>
          <w:szCs w:val="24"/>
        </w:rPr>
        <w:t>location</w:t>
      </w:r>
      <w:r>
        <w:rPr>
          <w:rFonts w:ascii="Arial" w:hAnsi="Arial" w:cs="Arial"/>
          <w:sz w:val="24"/>
          <w:szCs w:val="24"/>
        </w:rPr>
        <w:t>.</w:t>
      </w:r>
    </w:p>
    <w:p w14:paraId="4F722C62" w14:textId="4EF330A0" w:rsidR="00A92233" w:rsidRDefault="00A92233" w:rsidP="00A92233">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 xml:space="preserve">Larger females contribute more to population growth than smaller females. </w:t>
      </w:r>
      <w:r w:rsidRPr="00224719">
        <w:rPr>
          <w:rFonts w:ascii="Arial" w:hAnsi="Arial" w:cs="Arial"/>
          <w:sz w:val="24"/>
          <w:szCs w:val="24"/>
        </w:rPr>
        <w:t>The proportion of manini females spawning increases</w:t>
      </w:r>
      <w:r>
        <w:rPr>
          <w:rFonts w:ascii="Arial" w:hAnsi="Arial" w:cs="Arial"/>
          <w:sz w:val="24"/>
          <w:szCs w:val="24"/>
        </w:rPr>
        <w:t xml:space="preserve"> linearly</w:t>
      </w:r>
      <w:r w:rsidRPr="00224719">
        <w:rPr>
          <w:rFonts w:ascii="Arial" w:hAnsi="Arial" w:cs="Arial"/>
          <w:sz w:val="24"/>
          <w:szCs w:val="24"/>
        </w:rPr>
        <w:t xml:space="preserve"> with fish size.</w:t>
      </w:r>
    </w:p>
    <w:p w14:paraId="78865579" w14:textId="77777777" w:rsidR="00DC1320" w:rsidRPr="00462C05" w:rsidRDefault="00DC1320" w:rsidP="00462C05">
      <w:pPr>
        <w:pStyle w:val="Heading1"/>
      </w:pPr>
      <w:bookmarkStart w:id="4" w:name="_Toc288816531"/>
      <w:r w:rsidRPr="00462C05">
        <w:t>Spawning Seasons</w:t>
      </w:r>
      <w:bookmarkEnd w:id="4"/>
    </w:p>
    <w:p w14:paraId="6D5AF14A" w14:textId="515554D8" w:rsidR="00214FA3" w:rsidRPr="008D1447" w:rsidRDefault="00214FA3" w:rsidP="008D1447">
      <w:pPr>
        <w:pStyle w:val="ListParagraph"/>
        <w:numPr>
          <w:ilvl w:val="0"/>
          <w:numId w:val="1"/>
        </w:numPr>
        <w:spacing w:before="120" w:after="120" w:line="240" w:lineRule="auto"/>
        <w:contextualSpacing/>
        <w:rPr>
          <w:rFonts w:ascii="Arial" w:hAnsi="Arial" w:cs="Arial"/>
          <w:sz w:val="24"/>
          <w:szCs w:val="24"/>
        </w:rPr>
      </w:pPr>
      <w:r w:rsidRPr="00F00D55">
        <w:rPr>
          <w:rFonts w:ascii="Arial" w:hAnsi="Arial" w:cs="Arial"/>
          <w:sz w:val="24"/>
          <w:szCs w:val="24"/>
        </w:rPr>
        <w:t xml:space="preserve">Gonad Somatic Index </w:t>
      </w:r>
      <w:r>
        <w:rPr>
          <w:rFonts w:ascii="Arial" w:hAnsi="Arial" w:cs="Arial"/>
          <w:sz w:val="24"/>
          <w:szCs w:val="24"/>
        </w:rPr>
        <w:t>and histological assessment of spawning fraction are used to determine spawning seasons. Both spawning season assessments can be used interchangeably for community based monitoring. However, the gear used to monitor spawning seasons in some reef fish may reduce our ability to detect peak spawning times. We recommend gathering local knowledge on spawning locations and fish behaviors to establish a spawning season monitoring plan.</w:t>
      </w:r>
    </w:p>
    <w:p w14:paraId="5EC6D927" w14:textId="796E3A7A" w:rsidR="00177D17" w:rsidRPr="008D1447" w:rsidRDefault="00214FA3" w:rsidP="008D1447">
      <w:pPr>
        <w:pStyle w:val="ListParagraph"/>
        <w:numPr>
          <w:ilvl w:val="0"/>
          <w:numId w:val="1"/>
        </w:numPr>
        <w:spacing w:before="120" w:after="120" w:line="240" w:lineRule="auto"/>
        <w:contextualSpacing/>
        <w:rPr>
          <w:rFonts w:ascii="Arial" w:hAnsi="Arial" w:cs="Arial"/>
          <w:sz w:val="24"/>
          <w:szCs w:val="24"/>
        </w:rPr>
      </w:pPr>
      <w:r w:rsidRPr="00F00D55">
        <w:rPr>
          <w:rFonts w:ascii="Arial" w:hAnsi="Arial" w:cs="Arial"/>
          <w:sz w:val="24"/>
          <w:szCs w:val="24"/>
        </w:rPr>
        <w:t>The spawning seasons were highly variable for manini. Manini appeared to have</w:t>
      </w:r>
      <w:r>
        <w:rPr>
          <w:rFonts w:ascii="Arial" w:hAnsi="Arial" w:cs="Arial"/>
          <w:sz w:val="24"/>
          <w:szCs w:val="24"/>
        </w:rPr>
        <w:t xml:space="preserve"> a distinct spawning season in West Hawaii</w:t>
      </w:r>
      <w:r w:rsidRPr="00F00D55">
        <w:rPr>
          <w:rFonts w:ascii="Arial" w:hAnsi="Arial" w:cs="Arial"/>
          <w:sz w:val="24"/>
          <w:szCs w:val="24"/>
        </w:rPr>
        <w:t xml:space="preserve">, but </w:t>
      </w:r>
      <w:r>
        <w:rPr>
          <w:rFonts w:ascii="Arial" w:hAnsi="Arial" w:cs="Arial"/>
          <w:sz w:val="24"/>
          <w:szCs w:val="24"/>
        </w:rPr>
        <w:t xml:space="preserve">nearly </w:t>
      </w:r>
      <w:r w:rsidRPr="00F00D55">
        <w:rPr>
          <w:rFonts w:ascii="Arial" w:hAnsi="Arial" w:cs="Arial"/>
          <w:sz w:val="24"/>
          <w:szCs w:val="24"/>
        </w:rPr>
        <w:t>yearlong spawning in Maunalua</w:t>
      </w:r>
      <w:r>
        <w:rPr>
          <w:rFonts w:ascii="Arial" w:hAnsi="Arial" w:cs="Arial"/>
          <w:sz w:val="24"/>
          <w:szCs w:val="24"/>
        </w:rPr>
        <w:t xml:space="preserve"> and Hanalei</w:t>
      </w:r>
      <w:r w:rsidRPr="00F00D55">
        <w:rPr>
          <w:rFonts w:ascii="Arial" w:hAnsi="Arial" w:cs="Arial"/>
          <w:sz w:val="24"/>
          <w:szCs w:val="24"/>
        </w:rPr>
        <w:t xml:space="preserve">. </w:t>
      </w:r>
      <w:r>
        <w:rPr>
          <w:rFonts w:ascii="Arial" w:hAnsi="Arial" w:cs="Arial"/>
          <w:sz w:val="24"/>
          <w:szCs w:val="24"/>
        </w:rPr>
        <w:t xml:space="preserve">However due to winter swells and unfavorable fishing conditions we were not able to get manini gonads in November, December, and January from Hanalei, and in December from </w:t>
      </w:r>
      <w:r w:rsidRPr="00012440">
        <w:rPr>
          <w:rFonts w:ascii="Arial" w:hAnsi="Arial" w:cs="Arial"/>
          <w:sz w:val="24"/>
          <w:szCs w:val="24"/>
        </w:rPr>
        <w:t>West Hawaii.</w:t>
      </w:r>
      <w:r>
        <w:rPr>
          <w:rFonts w:ascii="Arial" w:hAnsi="Arial" w:cs="Arial"/>
          <w:sz w:val="24"/>
          <w:szCs w:val="24"/>
        </w:rPr>
        <w:t xml:space="preserve"> </w:t>
      </w:r>
    </w:p>
    <w:p w14:paraId="72CF0FDF" w14:textId="4B5B84AF" w:rsidR="00214FA3" w:rsidRPr="00832030" w:rsidRDefault="00177D17" w:rsidP="00214FA3">
      <w:pPr>
        <w:pStyle w:val="ListParagraph"/>
        <w:numPr>
          <w:ilvl w:val="0"/>
          <w:numId w:val="1"/>
        </w:numPr>
        <w:spacing w:before="120" w:after="120" w:line="240" w:lineRule="auto"/>
        <w:contextualSpacing/>
        <w:rPr>
          <w:rFonts w:ascii="Arial" w:hAnsi="Arial" w:cs="Arial"/>
          <w:sz w:val="24"/>
          <w:szCs w:val="24"/>
        </w:rPr>
      </w:pPr>
      <w:r w:rsidRPr="00832030">
        <w:rPr>
          <w:rFonts w:ascii="Arial" w:hAnsi="Arial" w:cs="Arial"/>
          <w:sz w:val="24"/>
          <w:szCs w:val="24"/>
        </w:rPr>
        <w:t xml:space="preserve">Kole </w:t>
      </w:r>
      <w:r w:rsidR="00832030">
        <w:rPr>
          <w:rFonts w:ascii="Arial" w:hAnsi="Arial" w:cs="Arial"/>
          <w:sz w:val="24"/>
          <w:szCs w:val="24"/>
        </w:rPr>
        <w:t xml:space="preserve">were found to have two spawning peaks. In Maunalua Bay, Oahu, kole spawning was bimodal with spawning peaks from </w:t>
      </w:r>
      <w:r w:rsidR="00832030" w:rsidRPr="00832030">
        <w:rPr>
          <w:rFonts w:ascii="Arial" w:hAnsi="Arial" w:cs="Arial"/>
          <w:sz w:val="24"/>
          <w:szCs w:val="24"/>
        </w:rPr>
        <w:t xml:space="preserve">March </w:t>
      </w:r>
      <w:r w:rsidR="00832030">
        <w:rPr>
          <w:rFonts w:ascii="Arial" w:hAnsi="Arial" w:cs="Arial"/>
          <w:sz w:val="24"/>
          <w:szCs w:val="24"/>
        </w:rPr>
        <w:t xml:space="preserve">through </w:t>
      </w:r>
      <w:r w:rsidR="00952822">
        <w:rPr>
          <w:rFonts w:ascii="Arial" w:hAnsi="Arial" w:cs="Arial"/>
          <w:sz w:val="24"/>
          <w:szCs w:val="24"/>
        </w:rPr>
        <w:t xml:space="preserve">May and July through </w:t>
      </w:r>
      <w:r w:rsidR="00832030" w:rsidRPr="00832030">
        <w:rPr>
          <w:rFonts w:ascii="Arial" w:hAnsi="Arial" w:cs="Arial"/>
          <w:sz w:val="24"/>
          <w:szCs w:val="24"/>
        </w:rPr>
        <w:t>August</w:t>
      </w:r>
      <w:r w:rsidR="00952822">
        <w:rPr>
          <w:rFonts w:ascii="Arial" w:hAnsi="Arial" w:cs="Arial"/>
          <w:sz w:val="24"/>
          <w:szCs w:val="24"/>
        </w:rPr>
        <w:t>.</w:t>
      </w:r>
    </w:p>
    <w:p w14:paraId="12238EA5" w14:textId="5485BAFD" w:rsidR="004E5D0C" w:rsidRPr="008D1447" w:rsidRDefault="00214FA3" w:rsidP="004E5D0C">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Kala had an extende</w:t>
      </w:r>
      <w:r w:rsidR="00B909BB">
        <w:rPr>
          <w:rFonts w:ascii="Arial" w:hAnsi="Arial" w:cs="Arial"/>
          <w:sz w:val="24"/>
          <w:szCs w:val="24"/>
        </w:rPr>
        <w:t xml:space="preserve">d spawning season in 2014, with spawning likely occurring from May through </w:t>
      </w:r>
      <w:r>
        <w:rPr>
          <w:rFonts w:ascii="Arial" w:hAnsi="Arial" w:cs="Arial"/>
          <w:sz w:val="24"/>
          <w:szCs w:val="24"/>
        </w:rPr>
        <w:t>August</w:t>
      </w:r>
      <w:r w:rsidR="00B909BB">
        <w:rPr>
          <w:rFonts w:ascii="Arial" w:hAnsi="Arial" w:cs="Arial"/>
          <w:sz w:val="24"/>
          <w:szCs w:val="24"/>
        </w:rPr>
        <w:t>. Typical spawning season for kala has</w:t>
      </w:r>
      <w:r>
        <w:rPr>
          <w:rFonts w:ascii="Arial" w:hAnsi="Arial" w:cs="Arial"/>
          <w:sz w:val="24"/>
          <w:szCs w:val="24"/>
        </w:rPr>
        <w:t xml:space="preserve"> previously been reported to be from May-June.</w:t>
      </w:r>
    </w:p>
    <w:p w14:paraId="04D49672" w14:textId="2451F404" w:rsidR="00214FA3" w:rsidRPr="008D1447" w:rsidRDefault="00214FA3" w:rsidP="00214FA3">
      <w:pPr>
        <w:pStyle w:val="ListParagraph"/>
        <w:numPr>
          <w:ilvl w:val="0"/>
          <w:numId w:val="1"/>
        </w:numPr>
        <w:spacing w:before="120" w:after="120" w:line="240" w:lineRule="auto"/>
        <w:contextualSpacing/>
        <w:rPr>
          <w:rFonts w:ascii="Arial" w:hAnsi="Arial" w:cs="Arial"/>
          <w:i/>
          <w:sz w:val="24"/>
          <w:szCs w:val="24"/>
        </w:rPr>
      </w:pPr>
      <w:r>
        <w:rPr>
          <w:rFonts w:ascii="Arial" w:hAnsi="Arial" w:cs="Arial"/>
          <w:sz w:val="24"/>
          <w:szCs w:val="24"/>
        </w:rPr>
        <w:t xml:space="preserve">Understanding the spawning pattern or spawning cycle allows for more accurate assessments of annual spawning seasons by targeting monitoring at times or moons of spawning. </w:t>
      </w:r>
    </w:p>
    <w:p w14:paraId="317FF4FB" w14:textId="0788CC0A" w:rsidR="00F00D55" w:rsidRPr="008D1447" w:rsidRDefault="00F00D55" w:rsidP="00F00D55">
      <w:pPr>
        <w:pStyle w:val="ListParagraph"/>
        <w:numPr>
          <w:ilvl w:val="0"/>
          <w:numId w:val="1"/>
        </w:numPr>
        <w:spacing w:before="120" w:after="120" w:line="240" w:lineRule="auto"/>
        <w:contextualSpacing/>
        <w:rPr>
          <w:rFonts w:ascii="Arial" w:hAnsi="Arial" w:cs="Arial"/>
          <w:i/>
          <w:sz w:val="24"/>
          <w:szCs w:val="24"/>
        </w:rPr>
      </w:pPr>
      <w:r w:rsidRPr="00214FA3">
        <w:rPr>
          <w:rFonts w:ascii="Arial" w:hAnsi="Arial" w:cs="Arial"/>
          <w:sz w:val="24"/>
          <w:szCs w:val="24"/>
        </w:rPr>
        <w:t xml:space="preserve">We found that a semilunar (spawning near new and full moons) spawning cycle for manini in Maunalua Bay, Oahu. </w:t>
      </w:r>
      <w:r w:rsidR="00012440" w:rsidRPr="00214FA3">
        <w:rPr>
          <w:rFonts w:ascii="Arial" w:hAnsi="Arial" w:cs="Arial"/>
          <w:sz w:val="24"/>
          <w:szCs w:val="24"/>
        </w:rPr>
        <w:t>Our assessment of the spawning cycle for manini in West Hawaii and Hanalei is inconclusive based on Gonad Somatic Index (GSI) and histological assessments. This is likely due to different gear types used in those locations (mainly throw net in Kiholo and a mixture of throw net and spear in Hanalei). We are running sex steroid assays to determine if sex steroids are a better indicator of spawning cycles and if differences in the spawning periodicity exist between locations.</w:t>
      </w:r>
    </w:p>
    <w:p w14:paraId="23A3AC36" w14:textId="73A0F785" w:rsidR="00F00D55" w:rsidRDefault="00F00D55" w:rsidP="00F00D55">
      <w:pPr>
        <w:pStyle w:val="ListParagraph"/>
        <w:numPr>
          <w:ilvl w:val="0"/>
          <w:numId w:val="1"/>
        </w:numPr>
        <w:spacing w:before="120" w:after="120" w:line="240" w:lineRule="auto"/>
        <w:contextualSpacing/>
        <w:rPr>
          <w:rFonts w:ascii="Arial" w:hAnsi="Arial" w:cs="Arial"/>
          <w:sz w:val="24"/>
          <w:szCs w:val="24"/>
        </w:rPr>
      </w:pPr>
      <w:r w:rsidRPr="00F00D55">
        <w:rPr>
          <w:rFonts w:ascii="Arial" w:hAnsi="Arial" w:cs="Arial"/>
          <w:sz w:val="24"/>
          <w:szCs w:val="24"/>
        </w:rPr>
        <w:t>Spawning occurs outside of the DAR regulated closed seasons. Outside of season spawning was observed for ‘ama ‘ama in Wailuku, Maui and Kiholo, Hawaii.</w:t>
      </w:r>
    </w:p>
    <w:p w14:paraId="3F623C03" w14:textId="14A7D86A" w:rsidR="00037AEC" w:rsidRPr="00037AEC" w:rsidRDefault="00DC1320" w:rsidP="00462C05">
      <w:pPr>
        <w:pStyle w:val="Heading1"/>
      </w:pPr>
      <w:bookmarkStart w:id="5" w:name="_Toc288816532"/>
      <w:r>
        <w:t>Education &amp; Outreach</w:t>
      </w:r>
      <w:bookmarkEnd w:id="5"/>
    </w:p>
    <w:p w14:paraId="01449705" w14:textId="26085E52" w:rsidR="00037AEC" w:rsidRPr="00462C05" w:rsidRDefault="00037AEC" w:rsidP="00037AEC">
      <w:pPr>
        <w:spacing w:before="120" w:after="120"/>
        <w:contextualSpacing/>
        <w:rPr>
          <w:rFonts w:ascii="Arial" w:hAnsi="Arial" w:cs="Arial"/>
          <w:i/>
        </w:rPr>
      </w:pPr>
      <w:r w:rsidRPr="00462C05">
        <w:rPr>
          <w:rStyle w:val="Heading1Char"/>
          <w:i w:val="0"/>
        </w:rPr>
        <w:t>Including fishermen in fisheries assessments</w:t>
      </w:r>
      <w:r w:rsidRPr="00462C05">
        <w:rPr>
          <w:rFonts w:ascii="Arial" w:hAnsi="Arial" w:cs="Arial"/>
          <w:i/>
        </w:rPr>
        <w:t xml:space="preserve"> and monitoring increases behavioral changes towards pono or sustainable fishing practices. We have engage fi</w:t>
      </w:r>
      <w:r w:rsidR="00382953" w:rsidRPr="00462C05">
        <w:rPr>
          <w:rFonts w:ascii="Arial" w:hAnsi="Arial" w:cs="Arial"/>
          <w:i/>
        </w:rPr>
        <w:t>shermen throughout this project for this purpose in the following ways.</w:t>
      </w:r>
    </w:p>
    <w:p w14:paraId="2413CC9F" w14:textId="64C5D1CD" w:rsidR="00EB6A03" w:rsidRPr="008D1447" w:rsidRDefault="00037AEC" w:rsidP="008D1447">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Over 600</w:t>
      </w:r>
      <w:r w:rsidR="00F00D55" w:rsidRPr="00F00D55">
        <w:rPr>
          <w:rFonts w:ascii="Arial" w:hAnsi="Arial" w:cs="Arial"/>
          <w:sz w:val="24"/>
          <w:szCs w:val="24"/>
        </w:rPr>
        <w:t xml:space="preserve"> fishermen and community members participated in the monitoring of reef fishes.</w:t>
      </w:r>
    </w:p>
    <w:p w14:paraId="31F85EF2" w14:textId="744D5C77" w:rsidR="00F00D55" w:rsidRPr="008D1447" w:rsidRDefault="00EB6A03" w:rsidP="008D1447">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Fish gonad samples are collected with the support of active fishermen and c</w:t>
      </w:r>
      <w:r w:rsidRPr="00F00D55">
        <w:rPr>
          <w:rFonts w:ascii="Arial" w:hAnsi="Arial" w:cs="Arial"/>
          <w:sz w:val="24"/>
          <w:szCs w:val="24"/>
        </w:rPr>
        <w:t xml:space="preserve">ommunity </w:t>
      </w:r>
      <w:r>
        <w:rPr>
          <w:rFonts w:ascii="Arial" w:hAnsi="Arial" w:cs="Arial"/>
          <w:sz w:val="24"/>
          <w:szCs w:val="24"/>
        </w:rPr>
        <w:t xml:space="preserve">members and have resulting in the start of a life history database with over 2400 individual fish from 55 </w:t>
      </w:r>
      <w:r w:rsidRPr="00F00D55">
        <w:rPr>
          <w:rFonts w:ascii="Arial" w:hAnsi="Arial" w:cs="Arial"/>
          <w:sz w:val="24"/>
          <w:szCs w:val="24"/>
        </w:rPr>
        <w:t xml:space="preserve">species. </w:t>
      </w:r>
    </w:p>
    <w:p w14:paraId="005B4470" w14:textId="6A85A1C0" w:rsidR="00F00D55" w:rsidRPr="008D1447" w:rsidRDefault="00F00D55" w:rsidP="00F00D55">
      <w:pPr>
        <w:pStyle w:val="ListParagraph"/>
        <w:numPr>
          <w:ilvl w:val="0"/>
          <w:numId w:val="1"/>
        </w:numPr>
        <w:spacing w:before="120" w:after="120" w:line="240" w:lineRule="auto"/>
        <w:contextualSpacing/>
        <w:rPr>
          <w:rFonts w:ascii="Arial" w:hAnsi="Arial" w:cs="Arial"/>
          <w:sz w:val="24"/>
          <w:szCs w:val="24"/>
        </w:rPr>
      </w:pPr>
      <w:r w:rsidRPr="00F00D55">
        <w:rPr>
          <w:rFonts w:ascii="Arial" w:hAnsi="Arial" w:cs="Arial"/>
          <w:sz w:val="24"/>
          <w:szCs w:val="24"/>
        </w:rPr>
        <w:t xml:space="preserve">A website (spawningseasons.org) and a Facebook page (www.facebook/spawningseasons) was created for increased participation and communication. </w:t>
      </w:r>
      <w:r w:rsidR="00037AEC">
        <w:rPr>
          <w:rFonts w:ascii="Arial" w:hAnsi="Arial" w:cs="Arial"/>
          <w:sz w:val="24"/>
          <w:szCs w:val="24"/>
        </w:rPr>
        <w:t>We have received over 75</w:t>
      </w:r>
      <w:r w:rsidR="00261300" w:rsidRPr="00261300">
        <w:rPr>
          <w:rFonts w:ascii="Arial" w:hAnsi="Arial" w:cs="Arial"/>
          <w:sz w:val="24"/>
          <w:szCs w:val="24"/>
        </w:rPr>
        <w:t xml:space="preserve"> posts of fish gonad</w:t>
      </w:r>
      <w:r w:rsidR="00037AEC">
        <w:rPr>
          <w:rFonts w:ascii="Arial" w:hAnsi="Arial" w:cs="Arial"/>
          <w:sz w:val="24"/>
          <w:szCs w:val="24"/>
        </w:rPr>
        <w:t>s</w:t>
      </w:r>
      <w:r w:rsidR="00261300" w:rsidRPr="00261300">
        <w:rPr>
          <w:rFonts w:ascii="Arial" w:hAnsi="Arial" w:cs="Arial"/>
          <w:sz w:val="24"/>
          <w:szCs w:val="24"/>
        </w:rPr>
        <w:t xml:space="preserve"> to facebook page and 460 fishermen regularly engaged in the website with a reach of over 6500.</w:t>
      </w:r>
    </w:p>
    <w:p w14:paraId="24AF2B72" w14:textId="0ABA4C1A" w:rsidR="00037AEC" w:rsidRPr="008D1447" w:rsidRDefault="00AB6BF4" w:rsidP="00037AEC">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Twenty-one</w:t>
      </w:r>
      <w:r w:rsidR="00F00D55" w:rsidRPr="00F00D55">
        <w:rPr>
          <w:rFonts w:ascii="Arial" w:hAnsi="Arial" w:cs="Arial"/>
          <w:sz w:val="24"/>
          <w:szCs w:val="24"/>
        </w:rPr>
        <w:t xml:space="preserve"> educational and outreach events were held </w:t>
      </w:r>
      <w:r w:rsidR="00261300">
        <w:rPr>
          <w:rFonts w:ascii="Arial" w:hAnsi="Arial" w:cs="Arial"/>
          <w:sz w:val="24"/>
          <w:szCs w:val="24"/>
        </w:rPr>
        <w:t>from January 2014-January 2015</w:t>
      </w:r>
    </w:p>
    <w:p w14:paraId="59DB4B4B" w14:textId="7A7C3501" w:rsidR="004734E4" w:rsidRPr="008D1447" w:rsidRDefault="00037AEC" w:rsidP="004734E4">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The project was prese</w:t>
      </w:r>
      <w:r w:rsidR="004734E4">
        <w:rPr>
          <w:rFonts w:ascii="Arial" w:hAnsi="Arial" w:cs="Arial"/>
          <w:sz w:val="24"/>
          <w:szCs w:val="24"/>
        </w:rPr>
        <w:t xml:space="preserve">nted at 5 formal public conferences. </w:t>
      </w:r>
    </w:p>
    <w:p w14:paraId="0CC6ED6E" w14:textId="56D8780B" w:rsidR="00577FC6" w:rsidRPr="008D1447" w:rsidRDefault="004734E4" w:rsidP="00577FC6">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Two spawning seasons workshops were held last year at each project location.</w:t>
      </w:r>
    </w:p>
    <w:p w14:paraId="52C45250" w14:textId="20161C56" w:rsidR="00EB6A03" w:rsidRPr="008D1447" w:rsidRDefault="00EB6A03" w:rsidP="00EB6A03">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A pono f</w:t>
      </w:r>
      <w:r w:rsidR="003E6066">
        <w:rPr>
          <w:rFonts w:ascii="Arial" w:hAnsi="Arial" w:cs="Arial"/>
          <w:sz w:val="24"/>
          <w:szCs w:val="24"/>
        </w:rPr>
        <w:t xml:space="preserve">ishing practice survey </w:t>
      </w:r>
      <w:r>
        <w:rPr>
          <w:rFonts w:ascii="Arial" w:hAnsi="Arial" w:cs="Arial"/>
          <w:sz w:val="24"/>
          <w:szCs w:val="24"/>
        </w:rPr>
        <w:t>was conducted in the fall of 2014 with 80 responses from fishermen on questions regarding harvest preferences, spawning seasons, and pono fishing practices. From this survey we made a pono fishing guide.</w:t>
      </w:r>
      <w:r w:rsidR="003E6066">
        <w:rPr>
          <w:rFonts w:ascii="Arial" w:hAnsi="Arial" w:cs="Arial"/>
          <w:sz w:val="24"/>
          <w:szCs w:val="24"/>
        </w:rPr>
        <w:t xml:space="preserve"> </w:t>
      </w:r>
    </w:p>
    <w:p w14:paraId="513FBCE5" w14:textId="64435385" w:rsidR="00177D17" w:rsidRPr="00F00D55" w:rsidRDefault="00177D17" w:rsidP="00F00D55">
      <w:pPr>
        <w:pStyle w:val="ListParagraph"/>
        <w:numPr>
          <w:ilvl w:val="0"/>
          <w:numId w:val="1"/>
        </w:numPr>
        <w:spacing w:before="120" w:after="120" w:line="240" w:lineRule="auto"/>
        <w:contextualSpacing/>
        <w:rPr>
          <w:rFonts w:ascii="Arial" w:hAnsi="Arial" w:cs="Arial"/>
          <w:sz w:val="24"/>
          <w:szCs w:val="24"/>
        </w:rPr>
      </w:pPr>
      <w:r>
        <w:rPr>
          <w:rFonts w:ascii="Arial" w:hAnsi="Arial" w:cs="Arial"/>
          <w:sz w:val="24"/>
          <w:szCs w:val="24"/>
        </w:rPr>
        <w:t>New fishing logbooks, “Lawai</w:t>
      </w:r>
      <w:r>
        <w:rPr>
          <w:rFonts w:ascii="Arial" w:hAnsi="Arial" w:cs="Arial"/>
          <w:sz w:val="24"/>
          <w:szCs w:val="24"/>
          <w:lang w:val="haw-US"/>
        </w:rPr>
        <w:t xml:space="preserve">‘a Journals,” were published in March 2015 and are being piloted with participating communties and fishermen as tools to record catch and spawning seasons of harvested fish.  </w:t>
      </w:r>
    </w:p>
    <w:p w14:paraId="2975AF38" w14:textId="77777777" w:rsidR="00462C05" w:rsidRDefault="00462C05" w:rsidP="00462C05">
      <w:pPr>
        <w:pStyle w:val="H1"/>
      </w:pPr>
    </w:p>
    <w:p w14:paraId="22CFC9C4" w14:textId="77777777" w:rsidR="00462C05" w:rsidRDefault="00462C05" w:rsidP="00462C05">
      <w:pPr>
        <w:pStyle w:val="H1"/>
      </w:pPr>
    </w:p>
    <w:p w14:paraId="5062CEB2" w14:textId="4A1A2FF9" w:rsidR="009F0295" w:rsidRPr="00462C05" w:rsidRDefault="00C40ACE" w:rsidP="00462C05">
      <w:pPr>
        <w:pStyle w:val="H1"/>
      </w:pPr>
      <w:bookmarkStart w:id="6" w:name="_Toc288816533"/>
      <w:r w:rsidRPr="00462C05">
        <w:t>Reproductive Characteristics:</w:t>
      </w:r>
      <w:bookmarkEnd w:id="6"/>
    </w:p>
    <w:p w14:paraId="2A7E93C5" w14:textId="77777777" w:rsidR="00B238CA" w:rsidRDefault="003C449D" w:rsidP="00456451">
      <w:pPr>
        <w:pStyle w:val="Heading1"/>
      </w:pPr>
      <w:bookmarkStart w:id="7" w:name="_Toc288816534"/>
      <w:r>
        <w:t>Fecundity Assessment</w:t>
      </w:r>
      <w:bookmarkEnd w:id="7"/>
    </w:p>
    <w:p w14:paraId="0C8A18CC" w14:textId="41760826" w:rsidR="00832030" w:rsidRDefault="00C40ACE" w:rsidP="003A02B8">
      <w:pPr>
        <w:pStyle w:val="ListParagraph"/>
        <w:spacing w:before="120" w:after="120" w:line="240" w:lineRule="auto"/>
        <w:ind w:left="0"/>
        <w:contextualSpacing/>
        <w:rPr>
          <w:rFonts w:ascii="Arial" w:hAnsi="Arial" w:cs="Arial"/>
          <w:sz w:val="24"/>
          <w:szCs w:val="24"/>
        </w:rPr>
      </w:pPr>
      <w:r>
        <w:rPr>
          <w:rFonts w:ascii="Arial" w:hAnsi="Arial" w:cs="Arial"/>
          <w:sz w:val="24"/>
          <w:szCs w:val="24"/>
        </w:rPr>
        <w:t xml:space="preserve">Fecundity </w:t>
      </w:r>
      <w:r w:rsidR="008C0F04">
        <w:rPr>
          <w:rFonts w:ascii="Arial" w:hAnsi="Arial" w:cs="Arial"/>
          <w:sz w:val="24"/>
          <w:szCs w:val="24"/>
        </w:rPr>
        <w:t>counts were done on manini</w:t>
      </w:r>
      <w:r w:rsidR="00832030">
        <w:rPr>
          <w:rFonts w:ascii="Arial" w:hAnsi="Arial" w:cs="Arial"/>
          <w:sz w:val="24"/>
          <w:szCs w:val="24"/>
        </w:rPr>
        <w:t xml:space="preserve"> and kole</w:t>
      </w:r>
      <w:r w:rsidR="008C0F04">
        <w:rPr>
          <w:rFonts w:ascii="Arial" w:hAnsi="Arial" w:cs="Arial"/>
          <w:sz w:val="24"/>
          <w:szCs w:val="24"/>
        </w:rPr>
        <w:t xml:space="preserve"> in the hydrated oocyte stage (black points) and vittelogenic oocyte stage (blue points)</w:t>
      </w:r>
      <w:r w:rsidR="003A02B8">
        <w:rPr>
          <w:rFonts w:ascii="Arial" w:hAnsi="Arial" w:cs="Arial"/>
          <w:sz w:val="24"/>
          <w:szCs w:val="24"/>
        </w:rPr>
        <w:t xml:space="preserve"> (for description of oocyte classification see appendix)</w:t>
      </w:r>
      <w:r w:rsidR="008C0F04">
        <w:rPr>
          <w:rFonts w:ascii="Arial" w:hAnsi="Arial" w:cs="Arial"/>
          <w:sz w:val="24"/>
          <w:szCs w:val="24"/>
        </w:rPr>
        <w:t xml:space="preserve">. </w:t>
      </w:r>
      <w:r w:rsidR="00832030">
        <w:rPr>
          <w:rFonts w:ascii="Arial" w:hAnsi="Arial" w:cs="Arial"/>
          <w:sz w:val="24"/>
          <w:szCs w:val="24"/>
        </w:rPr>
        <w:t>Fecundity increased linearly</w:t>
      </w:r>
      <w:r w:rsidR="008C0F04">
        <w:rPr>
          <w:rFonts w:ascii="Arial" w:hAnsi="Arial" w:cs="Arial"/>
          <w:sz w:val="24"/>
          <w:szCs w:val="24"/>
        </w:rPr>
        <w:t xml:space="preserve"> with fish size</w:t>
      </w:r>
      <w:r w:rsidR="00832030">
        <w:rPr>
          <w:rFonts w:ascii="Arial" w:hAnsi="Arial" w:cs="Arial"/>
          <w:sz w:val="24"/>
          <w:szCs w:val="24"/>
        </w:rPr>
        <w:t xml:space="preserve"> for both manini (Fecundity = -191.64+Fork Length*14.267;</w:t>
      </w:r>
      <w:r w:rsidR="003A02B8">
        <w:rPr>
          <w:rFonts w:ascii="Arial" w:hAnsi="Arial" w:cs="Arial"/>
          <w:sz w:val="24"/>
          <w:szCs w:val="24"/>
        </w:rPr>
        <w:t>Figure 1)</w:t>
      </w:r>
      <w:r w:rsidR="00832030">
        <w:rPr>
          <w:rFonts w:ascii="Arial" w:hAnsi="Arial" w:cs="Arial"/>
          <w:sz w:val="24"/>
          <w:szCs w:val="24"/>
        </w:rPr>
        <w:t xml:space="preserve"> and kole (fecundity = -50.47+Fork Length*4.62; Figure 2)</w:t>
      </w:r>
      <w:r w:rsidR="008C0F04">
        <w:rPr>
          <w:rFonts w:ascii="Arial" w:hAnsi="Arial" w:cs="Arial"/>
          <w:sz w:val="24"/>
          <w:szCs w:val="24"/>
        </w:rPr>
        <w:t xml:space="preserve">. </w:t>
      </w:r>
      <w:r w:rsidR="00832030">
        <w:rPr>
          <w:rFonts w:ascii="Arial" w:hAnsi="Arial" w:cs="Arial"/>
          <w:sz w:val="24"/>
          <w:szCs w:val="24"/>
        </w:rPr>
        <w:t xml:space="preserve">There was a lot of variability around these fecundity counts. This may be due to differential fecundity during lunar phases or across the spawning season. </w:t>
      </w:r>
    </w:p>
    <w:p w14:paraId="7C741C3D" w14:textId="77777777" w:rsidR="003A02B8" w:rsidRDefault="003A02B8" w:rsidP="003A02B8">
      <w:pPr>
        <w:pStyle w:val="ListParagraph"/>
        <w:spacing w:before="120" w:after="120" w:line="240" w:lineRule="auto"/>
        <w:ind w:left="0"/>
        <w:contextualSpacing/>
        <w:rPr>
          <w:rFonts w:ascii="Arial" w:hAnsi="Arial" w:cs="Arial"/>
          <w:sz w:val="24"/>
          <w:szCs w:val="24"/>
        </w:rPr>
      </w:pPr>
    </w:p>
    <w:p w14:paraId="0D6C449A" w14:textId="77777777" w:rsidR="003A02B8" w:rsidRDefault="003A02B8" w:rsidP="003A02B8">
      <w:pPr>
        <w:pStyle w:val="ListParagraph"/>
        <w:spacing w:before="120" w:after="120" w:line="240" w:lineRule="auto"/>
        <w:ind w:left="0"/>
        <w:contextualSpacing/>
        <w:rPr>
          <w:rFonts w:ascii="Arial" w:hAnsi="Arial" w:cs="Arial"/>
          <w:sz w:val="24"/>
          <w:szCs w:val="24"/>
        </w:rPr>
      </w:pPr>
    </w:p>
    <w:p w14:paraId="0D9085EA" w14:textId="77777777" w:rsidR="003A02B8" w:rsidRDefault="003A02B8" w:rsidP="003A02B8">
      <w:pPr>
        <w:pStyle w:val="ListParagraph"/>
        <w:spacing w:before="120" w:after="120" w:line="240" w:lineRule="auto"/>
        <w:ind w:left="0"/>
        <w:contextualSpacing/>
        <w:rPr>
          <w:rFonts w:ascii="Arial" w:hAnsi="Arial" w:cs="Arial"/>
          <w:sz w:val="24"/>
          <w:szCs w:val="24"/>
        </w:rPr>
      </w:pPr>
    </w:p>
    <w:p w14:paraId="277A195E" w14:textId="77777777" w:rsidR="003A02B8" w:rsidRDefault="003A02B8" w:rsidP="003A02B8">
      <w:pPr>
        <w:pStyle w:val="ListParagraph"/>
        <w:spacing w:before="120" w:after="120" w:line="240" w:lineRule="auto"/>
        <w:ind w:left="0"/>
        <w:contextualSpacing/>
        <w:rPr>
          <w:rFonts w:ascii="Arial" w:hAnsi="Arial" w:cs="Arial"/>
          <w:sz w:val="24"/>
          <w:szCs w:val="24"/>
        </w:rPr>
      </w:pPr>
    </w:p>
    <w:p w14:paraId="482990EE" w14:textId="7DA9C802" w:rsidR="003A02B8" w:rsidRPr="00DC1320" w:rsidRDefault="003A02B8" w:rsidP="003A02B8">
      <w:pPr>
        <w:pStyle w:val="ListParagraph"/>
        <w:spacing w:before="120" w:after="120" w:line="240" w:lineRule="auto"/>
        <w:ind w:left="0"/>
        <w:contextualSpacing/>
        <w:jc w:val="center"/>
        <w:rPr>
          <w:rFonts w:ascii="Arial" w:hAnsi="Arial" w:cs="Arial"/>
          <w:b/>
          <w:i/>
          <w:sz w:val="24"/>
          <w:szCs w:val="24"/>
        </w:rPr>
      </w:pPr>
      <w:r w:rsidRPr="00DC1320">
        <w:rPr>
          <w:rFonts w:ascii="Arial" w:hAnsi="Arial" w:cs="Arial"/>
          <w:b/>
          <w:i/>
          <w:sz w:val="24"/>
          <w:szCs w:val="24"/>
        </w:rPr>
        <w:t>Manini</w:t>
      </w:r>
    </w:p>
    <w:p w14:paraId="0708A553" w14:textId="5F63BF9B" w:rsidR="009F0295" w:rsidRDefault="00C40ACE" w:rsidP="00C40ACE">
      <w:pPr>
        <w:pStyle w:val="ListParagraph"/>
        <w:spacing w:before="120" w:after="120" w:line="240" w:lineRule="auto"/>
        <w:ind w:left="540"/>
        <w:contextualSpacing/>
        <w:rPr>
          <w:rFonts w:ascii="Arial" w:hAnsi="Arial" w:cs="Arial"/>
          <w:b/>
          <w:sz w:val="24"/>
          <w:szCs w:val="24"/>
        </w:rPr>
      </w:pPr>
      <w:r>
        <w:rPr>
          <w:rFonts w:ascii="Arial" w:hAnsi="Arial" w:cs="Arial"/>
          <w:b/>
          <w:noProof/>
          <w:sz w:val="24"/>
          <w:szCs w:val="24"/>
        </w:rPr>
        <w:drawing>
          <wp:inline distT="0" distB="0" distL="0" distR="0" wp14:anchorId="10BA7401" wp14:editId="4C2E0478">
            <wp:extent cx="4613275" cy="369062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ni_fecundity.png"/>
                    <pic:cNvPicPr/>
                  </pic:nvPicPr>
                  <pic:blipFill>
                    <a:blip r:embed="rId15">
                      <a:extLst>
                        <a:ext uri="{28A0092B-C50C-407E-A947-70E740481C1C}">
                          <a14:useLocalDpi xmlns:a14="http://schemas.microsoft.com/office/drawing/2010/main" val="0"/>
                        </a:ext>
                      </a:extLst>
                    </a:blip>
                    <a:stretch>
                      <a:fillRect/>
                    </a:stretch>
                  </pic:blipFill>
                  <pic:spPr>
                    <a:xfrm>
                      <a:off x="0" y="0"/>
                      <a:ext cx="4613275" cy="3690620"/>
                    </a:xfrm>
                    <a:prstGeom prst="rect">
                      <a:avLst/>
                    </a:prstGeom>
                  </pic:spPr>
                </pic:pic>
              </a:graphicData>
            </a:graphic>
          </wp:inline>
        </w:drawing>
      </w:r>
    </w:p>
    <w:p w14:paraId="386A2D67" w14:textId="0F115CF5" w:rsidR="003A02B8" w:rsidRPr="003A02B8" w:rsidRDefault="003A02B8" w:rsidP="00C40ACE">
      <w:pPr>
        <w:pStyle w:val="ListParagraph"/>
        <w:spacing w:before="120" w:after="120" w:line="240" w:lineRule="auto"/>
        <w:ind w:left="540"/>
        <w:contextualSpacing/>
        <w:rPr>
          <w:rFonts w:ascii="Arial" w:hAnsi="Arial" w:cs="Arial"/>
          <w:sz w:val="24"/>
          <w:szCs w:val="24"/>
        </w:rPr>
      </w:pPr>
      <w:r w:rsidRPr="003A02B8">
        <w:rPr>
          <w:rFonts w:ascii="Arial" w:hAnsi="Arial" w:cs="Arial"/>
          <w:sz w:val="24"/>
          <w:szCs w:val="24"/>
        </w:rPr>
        <w:t xml:space="preserve">Figure 1. </w:t>
      </w:r>
      <w:r>
        <w:rPr>
          <w:rFonts w:ascii="Arial" w:hAnsi="Arial" w:cs="Arial"/>
          <w:sz w:val="24"/>
          <w:szCs w:val="24"/>
        </w:rPr>
        <w:t>Manini batch fecundity</w:t>
      </w:r>
      <w:r w:rsidR="00DC1320">
        <w:rPr>
          <w:rFonts w:ascii="Arial" w:hAnsi="Arial" w:cs="Arial"/>
          <w:sz w:val="24"/>
          <w:szCs w:val="24"/>
        </w:rPr>
        <w:t xml:space="preserve"> of hydrated oocyte counts (black points) and vitellogenic oocyte counts (blue points).</w:t>
      </w:r>
    </w:p>
    <w:p w14:paraId="4F61DA16" w14:textId="77777777" w:rsidR="009F0295" w:rsidRPr="00866B32" w:rsidRDefault="009F0295" w:rsidP="00C40ACE">
      <w:pPr>
        <w:spacing w:before="120" w:after="120"/>
        <w:ind w:left="540"/>
        <w:contextualSpacing/>
        <w:rPr>
          <w:rFonts w:ascii="Arial" w:hAnsi="Arial" w:cs="Arial"/>
          <w:b/>
        </w:rPr>
      </w:pPr>
    </w:p>
    <w:p w14:paraId="15BFE3A3" w14:textId="77777777" w:rsidR="009F0295" w:rsidRDefault="009F0295" w:rsidP="00C40ACE">
      <w:pPr>
        <w:pStyle w:val="ListParagraph"/>
        <w:spacing w:before="120" w:after="120" w:line="240" w:lineRule="auto"/>
        <w:ind w:left="540"/>
        <w:contextualSpacing/>
        <w:rPr>
          <w:rFonts w:ascii="Arial" w:hAnsi="Arial" w:cs="Arial"/>
          <w:b/>
          <w:sz w:val="24"/>
          <w:szCs w:val="24"/>
        </w:rPr>
      </w:pPr>
    </w:p>
    <w:p w14:paraId="2A51AEF1" w14:textId="77777777" w:rsidR="00DC1320" w:rsidRDefault="00DC1320" w:rsidP="00C40ACE">
      <w:pPr>
        <w:pStyle w:val="ListParagraph"/>
        <w:spacing w:before="120" w:after="120" w:line="240" w:lineRule="auto"/>
        <w:ind w:left="540"/>
        <w:contextualSpacing/>
        <w:rPr>
          <w:rFonts w:ascii="Arial" w:hAnsi="Arial" w:cs="Arial"/>
          <w:b/>
          <w:sz w:val="24"/>
          <w:szCs w:val="24"/>
        </w:rPr>
      </w:pPr>
    </w:p>
    <w:p w14:paraId="1AB12081" w14:textId="77777777" w:rsidR="00DC1320" w:rsidRDefault="00DC1320" w:rsidP="00C40ACE">
      <w:pPr>
        <w:pStyle w:val="ListParagraph"/>
        <w:spacing w:before="120" w:after="120" w:line="240" w:lineRule="auto"/>
        <w:ind w:left="540"/>
        <w:contextualSpacing/>
        <w:rPr>
          <w:rFonts w:ascii="Arial" w:hAnsi="Arial" w:cs="Arial"/>
          <w:b/>
          <w:sz w:val="24"/>
          <w:szCs w:val="24"/>
        </w:rPr>
      </w:pPr>
    </w:p>
    <w:p w14:paraId="1838BD3F" w14:textId="77777777" w:rsidR="00DC1320" w:rsidRDefault="00DC1320" w:rsidP="00C40ACE">
      <w:pPr>
        <w:pStyle w:val="ListParagraph"/>
        <w:spacing w:before="120" w:after="120" w:line="240" w:lineRule="auto"/>
        <w:ind w:left="540"/>
        <w:contextualSpacing/>
        <w:rPr>
          <w:rFonts w:ascii="Arial" w:hAnsi="Arial" w:cs="Arial"/>
          <w:b/>
          <w:sz w:val="24"/>
          <w:szCs w:val="24"/>
        </w:rPr>
      </w:pPr>
    </w:p>
    <w:p w14:paraId="49FB76AD" w14:textId="77777777" w:rsidR="00DC1320" w:rsidRPr="00B238CA" w:rsidRDefault="00DC1320" w:rsidP="00B238CA">
      <w:pPr>
        <w:spacing w:before="120" w:after="120"/>
        <w:contextualSpacing/>
        <w:rPr>
          <w:rFonts w:ascii="Arial" w:hAnsi="Arial" w:cs="Arial"/>
          <w:b/>
        </w:rPr>
      </w:pPr>
    </w:p>
    <w:p w14:paraId="4F049C98" w14:textId="77777777" w:rsidR="00DC1320" w:rsidRDefault="00DC1320" w:rsidP="00C40ACE">
      <w:pPr>
        <w:pStyle w:val="ListParagraph"/>
        <w:spacing w:before="120" w:after="120" w:line="240" w:lineRule="auto"/>
        <w:ind w:left="540"/>
        <w:contextualSpacing/>
        <w:rPr>
          <w:rFonts w:ascii="Arial" w:hAnsi="Arial" w:cs="Arial"/>
          <w:b/>
          <w:sz w:val="24"/>
          <w:szCs w:val="24"/>
        </w:rPr>
      </w:pPr>
    </w:p>
    <w:p w14:paraId="6016E457" w14:textId="77777777" w:rsidR="002B6A4D" w:rsidRDefault="002B6A4D" w:rsidP="003A02B8">
      <w:pPr>
        <w:pStyle w:val="ListParagraph"/>
        <w:spacing w:before="120" w:after="120" w:line="240" w:lineRule="auto"/>
        <w:ind w:left="540" w:firstLine="180"/>
        <w:contextualSpacing/>
        <w:jc w:val="center"/>
        <w:rPr>
          <w:rFonts w:ascii="Arial" w:hAnsi="Arial" w:cs="Arial"/>
          <w:b/>
          <w:i/>
          <w:sz w:val="24"/>
          <w:szCs w:val="24"/>
        </w:rPr>
      </w:pPr>
    </w:p>
    <w:p w14:paraId="6942B857" w14:textId="77777777" w:rsidR="002B6A4D" w:rsidRDefault="002B6A4D" w:rsidP="003A02B8">
      <w:pPr>
        <w:pStyle w:val="ListParagraph"/>
        <w:spacing w:before="120" w:after="120" w:line="240" w:lineRule="auto"/>
        <w:ind w:left="540" w:firstLine="180"/>
        <w:contextualSpacing/>
        <w:jc w:val="center"/>
        <w:rPr>
          <w:rFonts w:ascii="Arial" w:hAnsi="Arial" w:cs="Arial"/>
          <w:b/>
          <w:i/>
          <w:sz w:val="24"/>
          <w:szCs w:val="24"/>
        </w:rPr>
      </w:pPr>
    </w:p>
    <w:p w14:paraId="3FA6E089" w14:textId="77777777" w:rsidR="002B6A4D" w:rsidRDefault="002B6A4D" w:rsidP="003A02B8">
      <w:pPr>
        <w:pStyle w:val="ListParagraph"/>
        <w:spacing w:before="120" w:after="120" w:line="240" w:lineRule="auto"/>
        <w:ind w:left="540" w:firstLine="180"/>
        <w:contextualSpacing/>
        <w:jc w:val="center"/>
        <w:rPr>
          <w:rFonts w:ascii="Arial" w:hAnsi="Arial" w:cs="Arial"/>
          <w:b/>
          <w:i/>
          <w:sz w:val="24"/>
          <w:szCs w:val="24"/>
        </w:rPr>
      </w:pPr>
    </w:p>
    <w:p w14:paraId="0000B613" w14:textId="77777777" w:rsidR="002B6A4D" w:rsidRDefault="002B6A4D" w:rsidP="003A02B8">
      <w:pPr>
        <w:pStyle w:val="ListParagraph"/>
        <w:spacing w:before="120" w:after="120" w:line="240" w:lineRule="auto"/>
        <w:ind w:left="540" w:firstLine="180"/>
        <w:contextualSpacing/>
        <w:jc w:val="center"/>
        <w:rPr>
          <w:rFonts w:ascii="Arial" w:hAnsi="Arial" w:cs="Arial"/>
          <w:b/>
          <w:i/>
          <w:sz w:val="24"/>
          <w:szCs w:val="24"/>
        </w:rPr>
      </w:pPr>
    </w:p>
    <w:p w14:paraId="3655A343" w14:textId="77777777" w:rsidR="002B6A4D" w:rsidRDefault="002B6A4D" w:rsidP="003A02B8">
      <w:pPr>
        <w:pStyle w:val="ListParagraph"/>
        <w:spacing w:before="120" w:after="120" w:line="240" w:lineRule="auto"/>
        <w:ind w:left="540" w:firstLine="180"/>
        <w:contextualSpacing/>
        <w:jc w:val="center"/>
        <w:rPr>
          <w:rFonts w:ascii="Arial" w:hAnsi="Arial" w:cs="Arial"/>
          <w:b/>
          <w:i/>
          <w:sz w:val="24"/>
          <w:szCs w:val="24"/>
        </w:rPr>
      </w:pPr>
    </w:p>
    <w:p w14:paraId="38DB0DEE" w14:textId="120B57B3" w:rsidR="003A02B8" w:rsidRPr="00DC1320" w:rsidRDefault="003A02B8" w:rsidP="003A02B8">
      <w:pPr>
        <w:pStyle w:val="ListParagraph"/>
        <w:spacing w:before="120" w:after="120" w:line="240" w:lineRule="auto"/>
        <w:ind w:left="540" w:firstLine="180"/>
        <w:contextualSpacing/>
        <w:jc w:val="center"/>
        <w:rPr>
          <w:rFonts w:ascii="Arial" w:hAnsi="Arial" w:cs="Arial"/>
          <w:b/>
          <w:i/>
          <w:sz w:val="24"/>
          <w:szCs w:val="24"/>
        </w:rPr>
      </w:pPr>
      <w:r w:rsidRPr="00DC1320">
        <w:rPr>
          <w:rFonts w:ascii="Arial" w:hAnsi="Arial" w:cs="Arial"/>
          <w:b/>
          <w:i/>
          <w:sz w:val="24"/>
          <w:szCs w:val="24"/>
        </w:rPr>
        <w:t>Kole</w:t>
      </w:r>
    </w:p>
    <w:p w14:paraId="7330A597" w14:textId="49DDCDAE" w:rsidR="000E5952" w:rsidRDefault="007E5701" w:rsidP="003A02B8">
      <w:pPr>
        <w:pStyle w:val="ListParagraph"/>
        <w:spacing w:before="120" w:after="120" w:line="240" w:lineRule="auto"/>
        <w:ind w:left="540"/>
        <w:contextualSpacing/>
        <w:rPr>
          <w:rFonts w:ascii="Arial" w:hAnsi="Arial" w:cs="Arial"/>
          <w:b/>
          <w:sz w:val="24"/>
          <w:szCs w:val="24"/>
        </w:rPr>
      </w:pPr>
      <w:r>
        <w:rPr>
          <w:rFonts w:ascii="Arial" w:hAnsi="Arial" w:cs="Arial"/>
          <w:b/>
          <w:noProof/>
          <w:sz w:val="24"/>
          <w:szCs w:val="24"/>
        </w:rPr>
        <w:drawing>
          <wp:inline distT="0" distB="0" distL="0" distR="0" wp14:anchorId="5D285A6F" wp14:editId="721A5343">
            <wp:extent cx="4617720" cy="3694176"/>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_fecundity.png"/>
                    <pic:cNvPicPr/>
                  </pic:nvPicPr>
                  <pic:blipFill>
                    <a:blip r:embed="rId16">
                      <a:extLst>
                        <a:ext uri="{28A0092B-C50C-407E-A947-70E740481C1C}">
                          <a14:useLocalDpi xmlns:a14="http://schemas.microsoft.com/office/drawing/2010/main" val="0"/>
                        </a:ext>
                      </a:extLst>
                    </a:blip>
                    <a:stretch>
                      <a:fillRect/>
                    </a:stretch>
                  </pic:blipFill>
                  <pic:spPr>
                    <a:xfrm>
                      <a:off x="0" y="0"/>
                      <a:ext cx="4617720" cy="3694176"/>
                    </a:xfrm>
                    <a:prstGeom prst="rect">
                      <a:avLst/>
                    </a:prstGeom>
                  </pic:spPr>
                </pic:pic>
              </a:graphicData>
            </a:graphic>
          </wp:inline>
        </w:drawing>
      </w:r>
    </w:p>
    <w:p w14:paraId="3DA9E315" w14:textId="4E8AF749" w:rsidR="000E5952" w:rsidRPr="00462C05" w:rsidRDefault="003A02B8" w:rsidP="00462C05">
      <w:pPr>
        <w:pStyle w:val="ListParagraph"/>
        <w:spacing w:before="120" w:after="120" w:line="240" w:lineRule="auto"/>
        <w:ind w:left="540"/>
        <w:contextualSpacing/>
        <w:rPr>
          <w:rFonts w:ascii="Arial" w:hAnsi="Arial" w:cs="Arial"/>
          <w:sz w:val="24"/>
          <w:szCs w:val="24"/>
        </w:rPr>
      </w:pPr>
      <w:r>
        <w:rPr>
          <w:rFonts w:ascii="Arial" w:hAnsi="Arial" w:cs="Arial"/>
          <w:sz w:val="24"/>
          <w:szCs w:val="24"/>
        </w:rPr>
        <w:t xml:space="preserve">Figure 2. </w:t>
      </w:r>
      <w:r w:rsidR="00DC1320">
        <w:rPr>
          <w:rFonts w:ascii="Arial" w:hAnsi="Arial" w:cs="Arial"/>
          <w:sz w:val="24"/>
          <w:szCs w:val="24"/>
        </w:rPr>
        <w:t>Kole batch fecundity of hydrated oocyte counts (black points) and vitellogenic oocyte counts (blue points).</w:t>
      </w:r>
    </w:p>
    <w:p w14:paraId="4D7E81DB" w14:textId="77777777" w:rsidR="00B238CA" w:rsidRDefault="00B238CA" w:rsidP="000E5952">
      <w:pPr>
        <w:pStyle w:val="ListParagraph"/>
        <w:spacing w:before="120" w:after="120" w:line="240" w:lineRule="auto"/>
        <w:ind w:left="540"/>
        <w:contextualSpacing/>
        <w:rPr>
          <w:rFonts w:ascii="Arial" w:hAnsi="Arial" w:cs="Arial"/>
          <w:i/>
          <w:sz w:val="24"/>
          <w:szCs w:val="24"/>
        </w:rPr>
      </w:pPr>
    </w:p>
    <w:p w14:paraId="4F9F2CC1" w14:textId="78EDBD2D" w:rsidR="00B238CA" w:rsidRDefault="00B238CA" w:rsidP="00462C05">
      <w:pPr>
        <w:pStyle w:val="Heading1"/>
      </w:pPr>
      <w:bookmarkStart w:id="8" w:name="_Toc288816535"/>
      <w:r w:rsidRPr="00051414">
        <w:t>Size Distributions</w:t>
      </w:r>
      <w:r>
        <w:t xml:space="preserve"> and Size at Maturity (L</w:t>
      </w:r>
      <w:r w:rsidRPr="003D51CA">
        <w:rPr>
          <w:iCs/>
          <w:vertAlign w:val="subscript"/>
        </w:rPr>
        <w:t>50</w:t>
      </w:r>
      <w:r>
        <w:t>)</w:t>
      </w:r>
      <w:r w:rsidR="003C0773">
        <w:t xml:space="preserve"> Methods</w:t>
      </w:r>
      <w:bookmarkEnd w:id="8"/>
    </w:p>
    <w:p w14:paraId="1DCD25EC" w14:textId="458EC6F8" w:rsidR="00B238CA" w:rsidRPr="00B238CA" w:rsidRDefault="00B238CA" w:rsidP="00B238CA">
      <w:pPr>
        <w:spacing w:before="120" w:after="120"/>
        <w:contextualSpacing/>
        <w:rPr>
          <w:rFonts w:ascii="Arial" w:hAnsi="Arial" w:cs="Arial"/>
        </w:rPr>
      </w:pPr>
      <w:r>
        <w:rPr>
          <w:rFonts w:ascii="Arial" w:hAnsi="Arial" w:cs="Arial"/>
        </w:rPr>
        <w:t xml:space="preserve">The size frequency of manini and kole from all locations was compared and </w:t>
      </w:r>
      <w:r w:rsidRPr="00B238CA">
        <w:rPr>
          <w:rFonts w:ascii="Arial" w:hAnsi="Arial" w:cs="Arial"/>
        </w:rPr>
        <w:t xml:space="preserve">gonad samples were collected from a wide range of sizes to determine the size at maturity. The size at maturity is determined using histological assessments of oocyte stage and the presence of spermatozoa (see appendix). </w:t>
      </w:r>
      <w:r w:rsidRPr="00B238CA">
        <w:rPr>
          <w:rFonts w:ascii="Arial" w:eastAsia="Times New Roman" w:hAnsi="Arial" w:cs="Arial"/>
        </w:rPr>
        <w:t>Females that have vitellogenic or hydrated oocytes were considered mature. Additionally, females that had atresic oocytes were categorized as mature, as atresic oocytes are indicators of past spawning events. Males were classified at mature by the presence of spermatozoa. Size at sexual maturity (L</w:t>
      </w:r>
      <w:r w:rsidRPr="00B238CA">
        <w:rPr>
          <w:rFonts w:ascii="Arial" w:eastAsia="Times New Roman" w:hAnsi="Arial" w:cs="Arial"/>
          <w:vertAlign w:val="subscript"/>
        </w:rPr>
        <w:t>50</w:t>
      </w:r>
      <w:r w:rsidRPr="00B238CA">
        <w:rPr>
          <w:rFonts w:ascii="Arial" w:eastAsia="Times New Roman" w:hAnsi="Arial" w:cs="Arial"/>
        </w:rPr>
        <w:t xml:space="preserve">) is reported as the size at which a regression (3-parameter, sigmoidal) of percent mature individuals in each 1 cm size class versus fork length indicates 50% of individuals are mature. The proportion of mature females at each size class is a function where </w:t>
      </w:r>
    </w:p>
    <w:p w14:paraId="62349BE9" w14:textId="77777777" w:rsidR="00B238CA" w:rsidRPr="00B238CA" w:rsidRDefault="00B238CA" w:rsidP="00B238CA">
      <w:pPr>
        <w:keepNext/>
        <w:contextualSpacing/>
        <w:outlineLvl w:val="0"/>
        <w:rPr>
          <w:rFonts w:ascii="Arial" w:eastAsia="Times New Roman" w:hAnsi="Arial" w:cs="Arial"/>
          <w:i/>
        </w:rPr>
      </w:pPr>
      <m:oMathPara>
        <m:oMath>
          <m:r>
            <w:rPr>
              <w:rFonts w:ascii="Cambria Math" w:eastAsia="Times New Roman" w:hAnsi="Cambria Math" w:cs="Arial"/>
            </w:rPr>
            <m:t xml:space="preserve">P= </m:t>
          </m:r>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1+</m:t>
              </m:r>
              <m:sSup>
                <m:sSupPr>
                  <m:ctrlPr>
                    <w:rPr>
                      <w:rFonts w:ascii="Cambria Math" w:eastAsia="Times New Roman" w:hAnsi="Cambria Math" w:cs="Arial"/>
                      <w:i/>
                    </w:rPr>
                  </m:ctrlPr>
                </m:sSupPr>
                <m:e>
                  <m:r>
                    <w:rPr>
                      <w:rFonts w:ascii="Cambria Math" w:eastAsia="Times New Roman" w:hAnsi="Cambria Math" w:cs="Arial"/>
                    </w:rPr>
                    <m:t>e</m:t>
                  </m:r>
                </m:e>
                <m:sup>
                  <m:r>
                    <w:rPr>
                      <w:rFonts w:ascii="Cambria Math" w:eastAsia="Times New Roman" w:hAnsi="Cambria Math" w:cs="Arial"/>
                    </w:rPr>
                    <m:t>(-a(L-</m:t>
                  </m:r>
                  <m:sSub>
                    <m:sSubPr>
                      <m:ctrlPr>
                        <w:rPr>
                          <w:rFonts w:ascii="Cambria Math" w:eastAsia="Times New Roman" w:hAnsi="Cambria Math" w:cs="Arial"/>
                          <w:i/>
                        </w:rPr>
                      </m:ctrlPr>
                    </m:sSubPr>
                    <m:e>
                      <m:r>
                        <w:rPr>
                          <w:rFonts w:ascii="Cambria Math" w:eastAsia="Times New Roman" w:hAnsi="Cambria Math" w:cs="Arial"/>
                        </w:rPr>
                        <m:t>L</m:t>
                      </m:r>
                    </m:e>
                    <m:sub>
                      <m:r>
                        <w:rPr>
                          <w:rFonts w:ascii="Cambria Math" w:eastAsia="Times New Roman" w:hAnsi="Cambria Math" w:cs="Arial"/>
                        </w:rPr>
                        <m:t>50</m:t>
                      </m:r>
                    </m:sub>
                  </m:sSub>
                  <m:r>
                    <w:rPr>
                      <w:rFonts w:ascii="Cambria Math" w:eastAsia="Times New Roman" w:hAnsi="Cambria Math" w:cs="Arial"/>
                    </w:rPr>
                    <m:t>)</m:t>
                  </m:r>
                </m:sup>
              </m:sSup>
            </m:den>
          </m:f>
        </m:oMath>
      </m:oMathPara>
    </w:p>
    <w:p w14:paraId="174E16EF" w14:textId="77777777" w:rsidR="00B238CA" w:rsidRPr="00B238CA" w:rsidRDefault="00B238CA" w:rsidP="00B238CA">
      <w:pPr>
        <w:keepNext/>
        <w:contextualSpacing/>
        <w:outlineLvl w:val="0"/>
        <w:rPr>
          <w:rFonts w:ascii="Arial" w:eastAsia="Times New Roman" w:hAnsi="Arial" w:cs="Arial"/>
          <w:i/>
        </w:rPr>
      </w:pPr>
    </w:p>
    <w:p w14:paraId="29D287C5" w14:textId="77777777" w:rsidR="00B238CA" w:rsidRPr="00B238CA" w:rsidRDefault="00B238CA" w:rsidP="00B238CA">
      <w:pPr>
        <w:keepNext/>
        <w:contextualSpacing/>
        <w:outlineLvl w:val="0"/>
        <w:rPr>
          <w:rFonts w:ascii="Arial" w:eastAsia="Times New Roman" w:hAnsi="Arial" w:cs="Arial"/>
          <w:i/>
        </w:rPr>
      </w:pPr>
      <w:r w:rsidRPr="00B238CA">
        <w:rPr>
          <w:rFonts w:ascii="Arial" w:eastAsia="Times New Roman" w:hAnsi="Arial" w:cs="Arial"/>
          <w:i/>
        </w:rPr>
        <w:t xml:space="preserve">P = </w:t>
      </w:r>
      <w:r w:rsidRPr="00B238CA">
        <w:rPr>
          <w:rFonts w:ascii="Arial" w:eastAsia="Times New Roman" w:hAnsi="Arial" w:cs="Arial"/>
        </w:rPr>
        <w:t>proportion mature females at length L</w:t>
      </w:r>
    </w:p>
    <w:p w14:paraId="0CAF6C35" w14:textId="77777777" w:rsidR="00B238CA" w:rsidRPr="00B238CA" w:rsidRDefault="00B238CA" w:rsidP="00B238CA">
      <w:pPr>
        <w:keepNext/>
        <w:contextualSpacing/>
        <w:outlineLvl w:val="0"/>
        <w:rPr>
          <w:rFonts w:ascii="Arial" w:eastAsia="Times New Roman" w:hAnsi="Arial" w:cs="Arial"/>
        </w:rPr>
      </w:pPr>
      <w:r w:rsidRPr="00B238CA">
        <w:rPr>
          <w:rFonts w:ascii="Arial" w:eastAsia="Times New Roman" w:hAnsi="Arial" w:cs="Arial"/>
          <w:i/>
        </w:rPr>
        <w:t>a=</w:t>
      </w:r>
      <w:r w:rsidRPr="00B238CA">
        <w:rPr>
          <w:rFonts w:ascii="Arial" w:eastAsia="Times New Roman" w:hAnsi="Arial" w:cs="Arial"/>
        </w:rPr>
        <w:t xml:space="preserve"> slope of the curve </w:t>
      </w:r>
    </w:p>
    <w:p w14:paraId="40D6E659" w14:textId="77777777" w:rsidR="00B238CA" w:rsidRPr="00B238CA" w:rsidRDefault="00B238CA" w:rsidP="00B238CA">
      <w:pPr>
        <w:keepNext/>
        <w:contextualSpacing/>
        <w:outlineLvl w:val="0"/>
        <w:rPr>
          <w:rFonts w:ascii="Arial" w:eastAsia="Times New Roman" w:hAnsi="Arial" w:cs="Arial"/>
        </w:rPr>
      </w:pPr>
      <w:r w:rsidRPr="00B238CA">
        <w:rPr>
          <w:rFonts w:ascii="Arial" w:eastAsia="Times New Roman" w:hAnsi="Arial" w:cs="Arial"/>
        </w:rPr>
        <w:t>L</w:t>
      </w:r>
      <w:r w:rsidRPr="00B238CA">
        <w:rPr>
          <w:rFonts w:ascii="Arial" w:eastAsia="Times New Roman" w:hAnsi="Arial" w:cs="Arial"/>
          <w:vertAlign w:val="subscript"/>
        </w:rPr>
        <w:t>50</w:t>
      </w:r>
      <w:r w:rsidRPr="00B238CA">
        <w:rPr>
          <w:rFonts w:ascii="Arial" w:eastAsia="Times New Roman" w:hAnsi="Arial" w:cs="Arial"/>
        </w:rPr>
        <w:t xml:space="preserve"> = the length at 50% sexual maturity</w:t>
      </w:r>
    </w:p>
    <w:p w14:paraId="3B5DAA35" w14:textId="77777777" w:rsidR="00B238CA" w:rsidRDefault="00B238CA" w:rsidP="000E5952">
      <w:pPr>
        <w:pStyle w:val="ListParagraph"/>
        <w:spacing w:before="120" w:after="120" w:line="240" w:lineRule="auto"/>
        <w:ind w:left="540"/>
        <w:contextualSpacing/>
        <w:rPr>
          <w:rFonts w:ascii="Arial" w:hAnsi="Arial" w:cs="Arial"/>
          <w:i/>
          <w:sz w:val="24"/>
          <w:szCs w:val="24"/>
        </w:rPr>
        <w:sectPr w:rsidR="00B238CA" w:rsidSect="004C317B">
          <w:pgSz w:w="12240" w:h="15840"/>
          <w:pgMar w:top="1440" w:right="1800" w:bottom="1440" w:left="1800" w:header="720" w:footer="720" w:gutter="0"/>
          <w:cols w:space="720"/>
          <w:docGrid w:linePitch="360"/>
        </w:sectPr>
      </w:pPr>
    </w:p>
    <w:p w14:paraId="00309465" w14:textId="77777777" w:rsidR="000E5952" w:rsidRDefault="008D1447" w:rsidP="008D1447">
      <w:pPr>
        <w:pStyle w:val="ListParagraph"/>
        <w:spacing w:before="120" w:after="120" w:line="240" w:lineRule="auto"/>
        <w:ind w:left="540"/>
        <w:contextualSpacing/>
        <w:jc w:val="center"/>
        <w:rPr>
          <w:rFonts w:ascii="Arial" w:hAnsi="Arial" w:cs="Arial"/>
          <w:i/>
          <w:sz w:val="24"/>
          <w:szCs w:val="24"/>
        </w:rPr>
      </w:pPr>
      <w:r>
        <w:rPr>
          <w:rFonts w:ascii="Arial" w:hAnsi="Arial" w:cs="Arial"/>
          <w:i/>
          <w:sz w:val="24"/>
          <w:szCs w:val="24"/>
        </w:rPr>
        <w:t>Summary Tables of Size Distributions of Manini and Kole</w:t>
      </w:r>
    </w:p>
    <w:p w14:paraId="322698A8" w14:textId="77777777" w:rsidR="008D1447" w:rsidRDefault="008D1447" w:rsidP="000E5952">
      <w:pPr>
        <w:pStyle w:val="ListParagraph"/>
        <w:spacing w:before="120" w:after="120" w:line="240" w:lineRule="auto"/>
        <w:ind w:left="540"/>
        <w:contextualSpacing/>
        <w:rPr>
          <w:rFonts w:ascii="Arial" w:hAnsi="Arial" w:cs="Arial"/>
          <w:i/>
          <w:sz w:val="24"/>
          <w:szCs w:val="24"/>
        </w:rPr>
      </w:pPr>
    </w:p>
    <w:p w14:paraId="0C2EF4C4" w14:textId="77777777" w:rsidR="008D1447" w:rsidRDefault="008D1447" w:rsidP="000E5952">
      <w:pPr>
        <w:pStyle w:val="ListParagraph"/>
        <w:spacing w:before="120" w:after="120" w:line="240" w:lineRule="auto"/>
        <w:ind w:left="540"/>
        <w:contextualSpacing/>
        <w:rPr>
          <w:rFonts w:ascii="Arial" w:hAnsi="Arial" w:cs="Arial"/>
          <w:i/>
          <w:sz w:val="24"/>
          <w:szCs w:val="24"/>
        </w:rPr>
      </w:pPr>
    </w:p>
    <w:p w14:paraId="6DE94622" w14:textId="59A989F1" w:rsidR="008D1447" w:rsidRDefault="008D1447" w:rsidP="008D1447">
      <w:pPr>
        <w:pStyle w:val="ListParagraph"/>
        <w:spacing w:before="120" w:after="120" w:line="240" w:lineRule="auto"/>
        <w:ind w:left="540"/>
        <w:contextualSpacing/>
        <w:rPr>
          <w:rFonts w:ascii="Arial" w:hAnsi="Arial" w:cs="Arial"/>
          <w:sz w:val="24"/>
          <w:szCs w:val="24"/>
        </w:rPr>
      </w:pPr>
      <w:r>
        <w:rPr>
          <w:rFonts w:ascii="Arial" w:hAnsi="Arial" w:cs="Arial"/>
          <w:sz w:val="24"/>
          <w:szCs w:val="24"/>
        </w:rPr>
        <w:t>Table 1. Manini size at maturity and size distributions (measured by Fork Length (FL)) by location.</w:t>
      </w:r>
    </w:p>
    <w:tbl>
      <w:tblPr>
        <w:tblW w:w="11000" w:type="dxa"/>
        <w:tblInd w:w="648" w:type="dxa"/>
        <w:tblLook w:val="04A0" w:firstRow="1" w:lastRow="0" w:firstColumn="1" w:lastColumn="0" w:noHBand="0" w:noVBand="1"/>
      </w:tblPr>
      <w:tblGrid>
        <w:gridCol w:w="1760"/>
        <w:gridCol w:w="1140"/>
        <w:gridCol w:w="1300"/>
        <w:gridCol w:w="1420"/>
        <w:gridCol w:w="1480"/>
        <w:gridCol w:w="1300"/>
        <w:gridCol w:w="1300"/>
        <w:gridCol w:w="1300"/>
      </w:tblGrid>
      <w:tr w:rsidR="00051414" w:rsidRPr="00051414" w14:paraId="5961BBF4" w14:textId="77777777" w:rsidTr="00051414">
        <w:trPr>
          <w:trHeight w:val="320"/>
        </w:trPr>
        <w:tc>
          <w:tcPr>
            <w:tcW w:w="1760" w:type="dxa"/>
            <w:tcBorders>
              <w:top w:val="single" w:sz="4" w:space="0" w:color="auto"/>
              <w:left w:val="nil"/>
              <w:bottom w:val="double" w:sz="6" w:space="0" w:color="auto"/>
              <w:right w:val="nil"/>
            </w:tcBorders>
            <w:shd w:val="clear" w:color="auto" w:fill="auto"/>
            <w:noWrap/>
            <w:vAlign w:val="bottom"/>
            <w:hideMark/>
          </w:tcPr>
          <w:p w14:paraId="591806C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Location</w:t>
            </w:r>
          </w:p>
        </w:tc>
        <w:tc>
          <w:tcPr>
            <w:tcW w:w="1140" w:type="dxa"/>
            <w:tcBorders>
              <w:top w:val="single" w:sz="4" w:space="0" w:color="auto"/>
              <w:left w:val="nil"/>
              <w:bottom w:val="double" w:sz="6" w:space="0" w:color="auto"/>
              <w:right w:val="nil"/>
            </w:tcBorders>
            <w:shd w:val="clear" w:color="auto" w:fill="auto"/>
            <w:noWrap/>
            <w:vAlign w:val="bottom"/>
            <w:hideMark/>
          </w:tcPr>
          <w:p w14:paraId="09C99C46"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Gender</w:t>
            </w:r>
          </w:p>
        </w:tc>
        <w:tc>
          <w:tcPr>
            <w:tcW w:w="1300" w:type="dxa"/>
            <w:tcBorders>
              <w:top w:val="single" w:sz="4" w:space="0" w:color="auto"/>
              <w:left w:val="nil"/>
              <w:bottom w:val="double" w:sz="6" w:space="0" w:color="auto"/>
              <w:right w:val="nil"/>
            </w:tcBorders>
            <w:shd w:val="clear" w:color="auto" w:fill="auto"/>
            <w:noWrap/>
            <w:vAlign w:val="bottom"/>
            <w:hideMark/>
          </w:tcPr>
          <w:p w14:paraId="167CECF1" w14:textId="5AAF0057" w:rsidR="00051414" w:rsidRPr="00051414" w:rsidRDefault="004A2F0A" w:rsidP="00051414">
            <w:pPr>
              <w:jc w:val="center"/>
              <w:rPr>
                <w:rFonts w:ascii="Arial" w:eastAsia="Times New Roman" w:hAnsi="Arial" w:cs="Arial"/>
                <w:color w:val="000000"/>
              </w:rPr>
            </w:pPr>
            <w:r w:rsidRPr="004A2F0A">
              <w:rPr>
                <w:rFonts w:ascii="Arial" w:hAnsi="Arial" w:cs="Arial"/>
              </w:rPr>
              <w:t>L</w:t>
            </w:r>
            <w:r w:rsidRPr="004A2F0A">
              <w:rPr>
                <w:rFonts w:ascii="Arial" w:hAnsi="Arial" w:cs="Arial"/>
                <w:iCs/>
                <w:vertAlign w:val="subscript"/>
              </w:rPr>
              <w:t>50</w:t>
            </w:r>
            <w:r w:rsidR="00051414" w:rsidRPr="00051414">
              <w:rPr>
                <w:rFonts w:ascii="Arial" w:eastAsia="Times New Roman" w:hAnsi="Arial" w:cs="Arial"/>
                <w:color w:val="000000"/>
              </w:rPr>
              <w:t xml:space="preserve"> (cm)</w:t>
            </w:r>
          </w:p>
        </w:tc>
        <w:tc>
          <w:tcPr>
            <w:tcW w:w="1420" w:type="dxa"/>
            <w:tcBorders>
              <w:top w:val="single" w:sz="4" w:space="0" w:color="auto"/>
              <w:left w:val="nil"/>
              <w:bottom w:val="double" w:sz="6" w:space="0" w:color="auto"/>
              <w:right w:val="nil"/>
            </w:tcBorders>
            <w:shd w:val="clear" w:color="auto" w:fill="auto"/>
            <w:noWrap/>
            <w:vAlign w:val="bottom"/>
            <w:hideMark/>
          </w:tcPr>
          <w:p w14:paraId="519AA647"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Min (cm)</w:t>
            </w:r>
          </w:p>
        </w:tc>
        <w:tc>
          <w:tcPr>
            <w:tcW w:w="1480" w:type="dxa"/>
            <w:tcBorders>
              <w:top w:val="single" w:sz="4" w:space="0" w:color="auto"/>
              <w:left w:val="nil"/>
              <w:bottom w:val="double" w:sz="6" w:space="0" w:color="auto"/>
              <w:right w:val="nil"/>
            </w:tcBorders>
            <w:shd w:val="clear" w:color="auto" w:fill="auto"/>
            <w:noWrap/>
            <w:vAlign w:val="bottom"/>
            <w:hideMark/>
          </w:tcPr>
          <w:p w14:paraId="34E9CBA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Max (cm)</w:t>
            </w:r>
          </w:p>
        </w:tc>
        <w:tc>
          <w:tcPr>
            <w:tcW w:w="1300" w:type="dxa"/>
            <w:tcBorders>
              <w:top w:val="single" w:sz="4" w:space="0" w:color="auto"/>
              <w:left w:val="nil"/>
              <w:bottom w:val="double" w:sz="6" w:space="0" w:color="auto"/>
              <w:right w:val="nil"/>
            </w:tcBorders>
            <w:shd w:val="clear" w:color="auto" w:fill="auto"/>
            <w:noWrap/>
            <w:vAlign w:val="bottom"/>
            <w:hideMark/>
          </w:tcPr>
          <w:p w14:paraId="0835D787"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Median (cm)</w:t>
            </w:r>
          </w:p>
        </w:tc>
        <w:tc>
          <w:tcPr>
            <w:tcW w:w="1300" w:type="dxa"/>
            <w:tcBorders>
              <w:top w:val="single" w:sz="4" w:space="0" w:color="auto"/>
              <w:left w:val="nil"/>
              <w:bottom w:val="double" w:sz="6" w:space="0" w:color="auto"/>
              <w:right w:val="nil"/>
            </w:tcBorders>
            <w:shd w:val="clear" w:color="auto" w:fill="auto"/>
            <w:noWrap/>
            <w:vAlign w:val="bottom"/>
            <w:hideMark/>
          </w:tcPr>
          <w:p w14:paraId="149A091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Mean (cm)</w:t>
            </w:r>
          </w:p>
        </w:tc>
        <w:tc>
          <w:tcPr>
            <w:tcW w:w="1300" w:type="dxa"/>
            <w:tcBorders>
              <w:top w:val="single" w:sz="4" w:space="0" w:color="auto"/>
              <w:left w:val="nil"/>
              <w:bottom w:val="double" w:sz="6" w:space="0" w:color="auto"/>
              <w:right w:val="nil"/>
            </w:tcBorders>
            <w:shd w:val="clear" w:color="auto" w:fill="auto"/>
            <w:noWrap/>
            <w:vAlign w:val="bottom"/>
            <w:hideMark/>
          </w:tcPr>
          <w:p w14:paraId="745AC5C3"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n</w:t>
            </w:r>
          </w:p>
        </w:tc>
      </w:tr>
      <w:tr w:rsidR="00051414" w:rsidRPr="00051414" w14:paraId="4F832057" w14:textId="77777777" w:rsidTr="00051414">
        <w:trPr>
          <w:trHeight w:val="320"/>
        </w:trPr>
        <w:tc>
          <w:tcPr>
            <w:tcW w:w="1760" w:type="dxa"/>
            <w:vMerge w:val="restart"/>
            <w:tcBorders>
              <w:top w:val="nil"/>
              <w:left w:val="nil"/>
              <w:bottom w:val="nil"/>
              <w:right w:val="nil"/>
            </w:tcBorders>
            <w:shd w:val="clear" w:color="000000" w:fill="C5D9F1"/>
            <w:noWrap/>
            <w:vAlign w:val="center"/>
            <w:hideMark/>
          </w:tcPr>
          <w:p w14:paraId="1574720F" w14:textId="77777777" w:rsidR="00051414" w:rsidRPr="00051414" w:rsidRDefault="00051414" w:rsidP="00051414">
            <w:pPr>
              <w:rPr>
                <w:rFonts w:ascii="Arial" w:eastAsia="Times New Roman" w:hAnsi="Arial" w:cs="Arial"/>
                <w:color w:val="000000"/>
              </w:rPr>
            </w:pPr>
            <w:r w:rsidRPr="00051414">
              <w:rPr>
                <w:rFonts w:ascii="Arial" w:eastAsia="Times New Roman" w:hAnsi="Arial" w:cs="Arial"/>
                <w:color w:val="000000"/>
              </w:rPr>
              <w:t>West Hawaii</w:t>
            </w:r>
          </w:p>
        </w:tc>
        <w:tc>
          <w:tcPr>
            <w:tcW w:w="1140" w:type="dxa"/>
            <w:tcBorders>
              <w:top w:val="nil"/>
              <w:left w:val="nil"/>
              <w:bottom w:val="nil"/>
              <w:right w:val="nil"/>
            </w:tcBorders>
            <w:shd w:val="clear" w:color="000000" w:fill="C5D9F1"/>
            <w:noWrap/>
            <w:vAlign w:val="bottom"/>
            <w:hideMark/>
          </w:tcPr>
          <w:p w14:paraId="2F486AF0"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F</w:t>
            </w:r>
          </w:p>
        </w:tc>
        <w:tc>
          <w:tcPr>
            <w:tcW w:w="1300" w:type="dxa"/>
            <w:tcBorders>
              <w:top w:val="nil"/>
              <w:left w:val="nil"/>
              <w:bottom w:val="nil"/>
              <w:right w:val="nil"/>
            </w:tcBorders>
            <w:shd w:val="clear" w:color="000000" w:fill="C5D9F1"/>
            <w:noWrap/>
            <w:vAlign w:val="bottom"/>
            <w:hideMark/>
          </w:tcPr>
          <w:p w14:paraId="083B4997"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15.6</w:t>
            </w:r>
          </w:p>
        </w:tc>
        <w:tc>
          <w:tcPr>
            <w:tcW w:w="1420" w:type="dxa"/>
            <w:tcBorders>
              <w:top w:val="nil"/>
              <w:left w:val="nil"/>
              <w:bottom w:val="nil"/>
              <w:right w:val="nil"/>
            </w:tcBorders>
            <w:shd w:val="clear" w:color="000000" w:fill="C5D9F1"/>
            <w:noWrap/>
            <w:vAlign w:val="bottom"/>
            <w:hideMark/>
          </w:tcPr>
          <w:p w14:paraId="6582D58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9.2</w:t>
            </w:r>
          </w:p>
        </w:tc>
        <w:tc>
          <w:tcPr>
            <w:tcW w:w="1480" w:type="dxa"/>
            <w:tcBorders>
              <w:top w:val="nil"/>
              <w:left w:val="nil"/>
              <w:bottom w:val="nil"/>
              <w:right w:val="nil"/>
            </w:tcBorders>
            <w:shd w:val="clear" w:color="000000" w:fill="C5D9F1"/>
            <w:noWrap/>
            <w:vAlign w:val="bottom"/>
            <w:hideMark/>
          </w:tcPr>
          <w:p w14:paraId="6745CA2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23.2</w:t>
            </w:r>
          </w:p>
        </w:tc>
        <w:tc>
          <w:tcPr>
            <w:tcW w:w="1300" w:type="dxa"/>
            <w:tcBorders>
              <w:top w:val="nil"/>
              <w:left w:val="nil"/>
              <w:bottom w:val="nil"/>
              <w:right w:val="nil"/>
            </w:tcBorders>
            <w:shd w:val="clear" w:color="000000" w:fill="C5D9F1"/>
            <w:noWrap/>
            <w:vAlign w:val="bottom"/>
            <w:hideMark/>
          </w:tcPr>
          <w:p w14:paraId="7B68D92F"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16.9</w:t>
            </w:r>
          </w:p>
        </w:tc>
        <w:tc>
          <w:tcPr>
            <w:tcW w:w="1300" w:type="dxa"/>
            <w:tcBorders>
              <w:top w:val="nil"/>
              <w:left w:val="nil"/>
              <w:bottom w:val="nil"/>
              <w:right w:val="nil"/>
            </w:tcBorders>
            <w:shd w:val="clear" w:color="000000" w:fill="C5D9F1"/>
            <w:noWrap/>
            <w:vAlign w:val="bottom"/>
            <w:hideMark/>
          </w:tcPr>
          <w:p w14:paraId="0060E7E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17.1</w:t>
            </w:r>
          </w:p>
        </w:tc>
        <w:tc>
          <w:tcPr>
            <w:tcW w:w="1300" w:type="dxa"/>
            <w:tcBorders>
              <w:top w:val="nil"/>
              <w:left w:val="nil"/>
              <w:bottom w:val="nil"/>
              <w:right w:val="nil"/>
            </w:tcBorders>
            <w:shd w:val="clear" w:color="000000" w:fill="C5D9F1"/>
            <w:noWrap/>
            <w:vAlign w:val="bottom"/>
            <w:hideMark/>
          </w:tcPr>
          <w:p w14:paraId="20AE085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219</w:t>
            </w:r>
          </w:p>
        </w:tc>
      </w:tr>
      <w:tr w:rsidR="00051414" w:rsidRPr="00051414" w14:paraId="523DA3C5" w14:textId="77777777" w:rsidTr="00051414">
        <w:trPr>
          <w:trHeight w:val="300"/>
        </w:trPr>
        <w:tc>
          <w:tcPr>
            <w:tcW w:w="1760" w:type="dxa"/>
            <w:vMerge/>
            <w:tcBorders>
              <w:top w:val="nil"/>
              <w:left w:val="nil"/>
              <w:bottom w:val="nil"/>
              <w:right w:val="nil"/>
            </w:tcBorders>
            <w:vAlign w:val="center"/>
            <w:hideMark/>
          </w:tcPr>
          <w:p w14:paraId="747C81F1" w14:textId="77777777" w:rsidR="00051414" w:rsidRPr="00051414" w:rsidRDefault="00051414" w:rsidP="00051414">
            <w:pPr>
              <w:rPr>
                <w:rFonts w:ascii="Arial" w:eastAsia="Times New Roman" w:hAnsi="Arial" w:cs="Arial"/>
                <w:color w:val="000000"/>
              </w:rPr>
            </w:pPr>
          </w:p>
        </w:tc>
        <w:tc>
          <w:tcPr>
            <w:tcW w:w="1140" w:type="dxa"/>
            <w:tcBorders>
              <w:top w:val="nil"/>
              <w:left w:val="nil"/>
              <w:bottom w:val="nil"/>
              <w:right w:val="nil"/>
            </w:tcBorders>
            <w:shd w:val="clear" w:color="000000" w:fill="C5D9F1"/>
            <w:noWrap/>
            <w:vAlign w:val="bottom"/>
            <w:hideMark/>
          </w:tcPr>
          <w:p w14:paraId="679200A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w:t>
            </w:r>
          </w:p>
        </w:tc>
        <w:tc>
          <w:tcPr>
            <w:tcW w:w="1300" w:type="dxa"/>
            <w:tcBorders>
              <w:top w:val="nil"/>
              <w:left w:val="nil"/>
              <w:bottom w:val="nil"/>
              <w:right w:val="nil"/>
            </w:tcBorders>
            <w:shd w:val="clear" w:color="000000" w:fill="C5D9F1"/>
            <w:noWrap/>
            <w:vAlign w:val="bottom"/>
            <w:hideMark/>
          </w:tcPr>
          <w:p w14:paraId="6730A5B7"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15.8</w:t>
            </w:r>
          </w:p>
        </w:tc>
        <w:tc>
          <w:tcPr>
            <w:tcW w:w="1420" w:type="dxa"/>
            <w:tcBorders>
              <w:top w:val="nil"/>
              <w:left w:val="nil"/>
              <w:bottom w:val="nil"/>
              <w:right w:val="nil"/>
            </w:tcBorders>
            <w:shd w:val="clear" w:color="000000" w:fill="C5D9F1"/>
            <w:noWrap/>
            <w:vAlign w:val="bottom"/>
            <w:hideMark/>
          </w:tcPr>
          <w:p w14:paraId="50525883"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12.5</w:t>
            </w:r>
          </w:p>
        </w:tc>
        <w:tc>
          <w:tcPr>
            <w:tcW w:w="1480" w:type="dxa"/>
            <w:tcBorders>
              <w:top w:val="nil"/>
              <w:left w:val="nil"/>
              <w:bottom w:val="nil"/>
              <w:right w:val="nil"/>
            </w:tcBorders>
            <w:shd w:val="clear" w:color="000000" w:fill="C5D9F1"/>
            <w:noWrap/>
            <w:vAlign w:val="bottom"/>
            <w:hideMark/>
          </w:tcPr>
          <w:p w14:paraId="021A7D2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22.0</w:t>
            </w:r>
          </w:p>
        </w:tc>
        <w:tc>
          <w:tcPr>
            <w:tcW w:w="1300" w:type="dxa"/>
            <w:tcBorders>
              <w:top w:val="nil"/>
              <w:left w:val="nil"/>
              <w:bottom w:val="nil"/>
              <w:right w:val="nil"/>
            </w:tcBorders>
            <w:shd w:val="clear" w:color="000000" w:fill="C5D9F1"/>
            <w:noWrap/>
            <w:vAlign w:val="bottom"/>
            <w:hideMark/>
          </w:tcPr>
          <w:p w14:paraId="4D40C3D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17.3</w:t>
            </w:r>
          </w:p>
        </w:tc>
        <w:tc>
          <w:tcPr>
            <w:tcW w:w="1300" w:type="dxa"/>
            <w:tcBorders>
              <w:top w:val="nil"/>
              <w:left w:val="nil"/>
              <w:bottom w:val="nil"/>
              <w:right w:val="nil"/>
            </w:tcBorders>
            <w:shd w:val="clear" w:color="000000" w:fill="C5D9F1"/>
            <w:noWrap/>
            <w:vAlign w:val="bottom"/>
            <w:hideMark/>
          </w:tcPr>
          <w:p w14:paraId="48A52A08"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17.1</w:t>
            </w:r>
          </w:p>
        </w:tc>
        <w:tc>
          <w:tcPr>
            <w:tcW w:w="1300" w:type="dxa"/>
            <w:tcBorders>
              <w:top w:val="nil"/>
              <w:left w:val="nil"/>
              <w:bottom w:val="nil"/>
              <w:right w:val="nil"/>
            </w:tcBorders>
            <w:shd w:val="clear" w:color="000000" w:fill="C5D9F1"/>
            <w:noWrap/>
            <w:vAlign w:val="bottom"/>
            <w:hideMark/>
          </w:tcPr>
          <w:p w14:paraId="034A3E1D"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79</w:t>
            </w:r>
          </w:p>
        </w:tc>
      </w:tr>
      <w:tr w:rsidR="00051414" w:rsidRPr="00051414" w14:paraId="1522B49D" w14:textId="77777777" w:rsidTr="00051414">
        <w:trPr>
          <w:trHeight w:val="300"/>
        </w:trPr>
        <w:tc>
          <w:tcPr>
            <w:tcW w:w="1760" w:type="dxa"/>
            <w:vMerge w:val="restart"/>
            <w:tcBorders>
              <w:top w:val="nil"/>
              <w:left w:val="nil"/>
              <w:bottom w:val="nil"/>
              <w:right w:val="nil"/>
            </w:tcBorders>
            <w:shd w:val="clear" w:color="auto" w:fill="auto"/>
            <w:noWrap/>
            <w:vAlign w:val="center"/>
            <w:hideMark/>
          </w:tcPr>
          <w:p w14:paraId="21C0901E" w14:textId="77777777" w:rsidR="00051414" w:rsidRPr="00051414" w:rsidRDefault="00051414" w:rsidP="00051414">
            <w:pPr>
              <w:rPr>
                <w:rFonts w:ascii="Arial" w:eastAsia="Times New Roman" w:hAnsi="Arial" w:cs="Arial"/>
                <w:color w:val="000000"/>
              </w:rPr>
            </w:pPr>
            <w:r w:rsidRPr="00051414">
              <w:rPr>
                <w:rFonts w:ascii="Arial" w:eastAsia="Times New Roman" w:hAnsi="Arial" w:cs="Arial"/>
                <w:color w:val="000000"/>
              </w:rPr>
              <w:t>Maunalua</w:t>
            </w:r>
          </w:p>
        </w:tc>
        <w:tc>
          <w:tcPr>
            <w:tcW w:w="1140" w:type="dxa"/>
            <w:tcBorders>
              <w:top w:val="nil"/>
              <w:left w:val="nil"/>
              <w:bottom w:val="nil"/>
              <w:right w:val="nil"/>
            </w:tcBorders>
            <w:shd w:val="clear" w:color="auto" w:fill="auto"/>
            <w:noWrap/>
            <w:vAlign w:val="bottom"/>
            <w:hideMark/>
          </w:tcPr>
          <w:p w14:paraId="73658751"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F</w:t>
            </w:r>
          </w:p>
        </w:tc>
        <w:tc>
          <w:tcPr>
            <w:tcW w:w="1300" w:type="dxa"/>
            <w:tcBorders>
              <w:top w:val="nil"/>
              <w:left w:val="nil"/>
              <w:bottom w:val="nil"/>
              <w:right w:val="nil"/>
            </w:tcBorders>
            <w:shd w:val="clear" w:color="auto" w:fill="auto"/>
            <w:noWrap/>
            <w:vAlign w:val="bottom"/>
            <w:hideMark/>
          </w:tcPr>
          <w:p w14:paraId="19052604"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12.7</w:t>
            </w:r>
          </w:p>
        </w:tc>
        <w:tc>
          <w:tcPr>
            <w:tcW w:w="1420" w:type="dxa"/>
            <w:tcBorders>
              <w:top w:val="nil"/>
              <w:left w:val="nil"/>
              <w:bottom w:val="nil"/>
              <w:right w:val="nil"/>
            </w:tcBorders>
            <w:shd w:val="clear" w:color="auto" w:fill="auto"/>
            <w:noWrap/>
            <w:vAlign w:val="bottom"/>
            <w:hideMark/>
          </w:tcPr>
          <w:p w14:paraId="75901708"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9.5</w:t>
            </w:r>
          </w:p>
        </w:tc>
        <w:tc>
          <w:tcPr>
            <w:tcW w:w="1480" w:type="dxa"/>
            <w:tcBorders>
              <w:top w:val="nil"/>
              <w:left w:val="nil"/>
              <w:bottom w:val="nil"/>
              <w:right w:val="nil"/>
            </w:tcBorders>
            <w:shd w:val="clear" w:color="auto" w:fill="auto"/>
            <w:noWrap/>
            <w:vAlign w:val="bottom"/>
            <w:hideMark/>
          </w:tcPr>
          <w:p w14:paraId="33D074D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22.2</w:t>
            </w:r>
          </w:p>
        </w:tc>
        <w:tc>
          <w:tcPr>
            <w:tcW w:w="1300" w:type="dxa"/>
            <w:tcBorders>
              <w:top w:val="nil"/>
              <w:left w:val="nil"/>
              <w:bottom w:val="nil"/>
              <w:right w:val="nil"/>
            </w:tcBorders>
            <w:shd w:val="clear" w:color="auto" w:fill="auto"/>
            <w:noWrap/>
            <w:vAlign w:val="bottom"/>
            <w:hideMark/>
          </w:tcPr>
          <w:p w14:paraId="5F1FE593"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16.5</w:t>
            </w:r>
          </w:p>
        </w:tc>
        <w:tc>
          <w:tcPr>
            <w:tcW w:w="1300" w:type="dxa"/>
            <w:tcBorders>
              <w:top w:val="nil"/>
              <w:left w:val="nil"/>
              <w:bottom w:val="nil"/>
              <w:right w:val="nil"/>
            </w:tcBorders>
            <w:shd w:val="clear" w:color="auto" w:fill="auto"/>
            <w:noWrap/>
            <w:vAlign w:val="bottom"/>
            <w:hideMark/>
          </w:tcPr>
          <w:p w14:paraId="65B7277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16.6</w:t>
            </w:r>
          </w:p>
        </w:tc>
        <w:tc>
          <w:tcPr>
            <w:tcW w:w="1300" w:type="dxa"/>
            <w:tcBorders>
              <w:top w:val="nil"/>
              <w:left w:val="nil"/>
              <w:bottom w:val="nil"/>
              <w:right w:val="nil"/>
            </w:tcBorders>
            <w:shd w:val="clear" w:color="auto" w:fill="auto"/>
            <w:noWrap/>
            <w:vAlign w:val="bottom"/>
            <w:hideMark/>
          </w:tcPr>
          <w:p w14:paraId="3E712199"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230</w:t>
            </w:r>
          </w:p>
        </w:tc>
      </w:tr>
      <w:tr w:rsidR="00051414" w:rsidRPr="00051414" w14:paraId="5A5C5569" w14:textId="77777777" w:rsidTr="00051414">
        <w:trPr>
          <w:trHeight w:val="300"/>
        </w:trPr>
        <w:tc>
          <w:tcPr>
            <w:tcW w:w="1760" w:type="dxa"/>
            <w:vMerge/>
            <w:tcBorders>
              <w:top w:val="nil"/>
              <w:left w:val="nil"/>
              <w:bottom w:val="nil"/>
              <w:right w:val="nil"/>
            </w:tcBorders>
            <w:vAlign w:val="center"/>
            <w:hideMark/>
          </w:tcPr>
          <w:p w14:paraId="6F77B031" w14:textId="77777777" w:rsidR="00051414" w:rsidRPr="00051414" w:rsidRDefault="00051414" w:rsidP="00051414">
            <w:pPr>
              <w:rPr>
                <w:rFonts w:ascii="Arial" w:eastAsia="Times New Roman" w:hAnsi="Arial" w:cs="Arial"/>
                <w:color w:val="000000"/>
              </w:rPr>
            </w:pPr>
          </w:p>
        </w:tc>
        <w:tc>
          <w:tcPr>
            <w:tcW w:w="1140" w:type="dxa"/>
            <w:tcBorders>
              <w:top w:val="nil"/>
              <w:left w:val="nil"/>
              <w:bottom w:val="nil"/>
              <w:right w:val="nil"/>
            </w:tcBorders>
            <w:shd w:val="clear" w:color="auto" w:fill="auto"/>
            <w:noWrap/>
            <w:vAlign w:val="bottom"/>
            <w:hideMark/>
          </w:tcPr>
          <w:p w14:paraId="5DAF3ABD"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w:t>
            </w:r>
          </w:p>
        </w:tc>
        <w:tc>
          <w:tcPr>
            <w:tcW w:w="1300" w:type="dxa"/>
            <w:tcBorders>
              <w:top w:val="nil"/>
              <w:left w:val="nil"/>
              <w:bottom w:val="nil"/>
              <w:right w:val="nil"/>
            </w:tcBorders>
            <w:shd w:val="clear" w:color="auto" w:fill="auto"/>
            <w:noWrap/>
            <w:vAlign w:val="bottom"/>
            <w:hideMark/>
          </w:tcPr>
          <w:p w14:paraId="266D5714"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12.2</w:t>
            </w:r>
          </w:p>
        </w:tc>
        <w:tc>
          <w:tcPr>
            <w:tcW w:w="1420" w:type="dxa"/>
            <w:tcBorders>
              <w:top w:val="nil"/>
              <w:left w:val="nil"/>
              <w:bottom w:val="nil"/>
              <w:right w:val="nil"/>
            </w:tcBorders>
            <w:shd w:val="clear" w:color="auto" w:fill="auto"/>
            <w:noWrap/>
            <w:vAlign w:val="bottom"/>
            <w:hideMark/>
          </w:tcPr>
          <w:p w14:paraId="4BB25BC1"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10.0</w:t>
            </w:r>
          </w:p>
        </w:tc>
        <w:tc>
          <w:tcPr>
            <w:tcW w:w="1480" w:type="dxa"/>
            <w:tcBorders>
              <w:top w:val="nil"/>
              <w:left w:val="nil"/>
              <w:bottom w:val="nil"/>
              <w:right w:val="nil"/>
            </w:tcBorders>
            <w:shd w:val="clear" w:color="auto" w:fill="auto"/>
            <w:noWrap/>
            <w:vAlign w:val="bottom"/>
            <w:hideMark/>
          </w:tcPr>
          <w:p w14:paraId="1476CB84"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21.5</w:t>
            </w:r>
          </w:p>
        </w:tc>
        <w:tc>
          <w:tcPr>
            <w:tcW w:w="1300" w:type="dxa"/>
            <w:tcBorders>
              <w:top w:val="nil"/>
              <w:left w:val="nil"/>
              <w:bottom w:val="nil"/>
              <w:right w:val="nil"/>
            </w:tcBorders>
            <w:shd w:val="clear" w:color="auto" w:fill="auto"/>
            <w:noWrap/>
            <w:vAlign w:val="bottom"/>
            <w:hideMark/>
          </w:tcPr>
          <w:p w14:paraId="2C6A369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16.1</w:t>
            </w:r>
          </w:p>
        </w:tc>
        <w:tc>
          <w:tcPr>
            <w:tcW w:w="1300" w:type="dxa"/>
            <w:tcBorders>
              <w:top w:val="nil"/>
              <w:left w:val="nil"/>
              <w:bottom w:val="nil"/>
              <w:right w:val="nil"/>
            </w:tcBorders>
            <w:shd w:val="clear" w:color="auto" w:fill="auto"/>
            <w:noWrap/>
            <w:vAlign w:val="bottom"/>
            <w:hideMark/>
          </w:tcPr>
          <w:p w14:paraId="01BDC63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16.0</w:t>
            </w:r>
          </w:p>
        </w:tc>
        <w:tc>
          <w:tcPr>
            <w:tcW w:w="1300" w:type="dxa"/>
            <w:tcBorders>
              <w:top w:val="nil"/>
              <w:left w:val="nil"/>
              <w:bottom w:val="nil"/>
              <w:right w:val="nil"/>
            </w:tcBorders>
            <w:shd w:val="clear" w:color="auto" w:fill="auto"/>
            <w:noWrap/>
            <w:vAlign w:val="bottom"/>
            <w:hideMark/>
          </w:tcPr>
          <w:p w14:paraId="686A8AD1"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297</w:t>
            </w:r>
          </w:p>
        </w:tc>
      </w:tr>
      <w:tr w:rsidR="00051414" w:rsidRPr="00051414" w14:paraId="6AC699AC" w14:textId="77777777" w:rsidTr="00051414">
        <w:trPr>
          <w:trHeight w:val="300"/>
        </w:trPr>
        <w:tc>
          <w:tcPr>
            <w:tcW w:w="1760" w:type="dxa"/>
            <w:vMerge w:val="restart"/>
            <w:tcBorders>
              <w:top w:val="nil"/>
              <w:left w:val="nil"/>
              <w:bottom w:val="nil"/>
              <w:right w:val="nil"/>
            </w:tcBorders>
            <w:shd w:val="clear" w:color="000000" w:fill="C5D9F1"/>
            <w:noWrap/>
            <w:vAlign w:val="center"/>
            <w:hideMark/>
          </w:tcPr>
          <w:p w14:paraId="234573B0" w14:textId="77777777" w:rsidR="00051414" w:rsidRPr="00051414" w:rsidRDefault="00051414" w:rsidP="00051414">
            <w:pPr>
              <w:rPr>
                <w:rFonts w:ascii="Arial" w:eastAsia="Times New Roman" w:hAnsi="Arial" w:cs="Arial"/>
                <w:color w:val="000000"/>
              </w:rPr>
            </w:pPr>
            <w:r w:rsidRPr="00051414">
              <w:rPr>
                <w:rFonts w:ascii="Arial" w:eastAsia="Times New Roman" w:hAnsi="Arial" w:cs="Arial"/>
                <w:color w:val="000000"/>
              </w:rPr>
              <w:t>West Maui</w:t>
            </w:r>
          </w:p>
        </w:tc>
        <w:tc>
          <w:tcPr>
            <w:tcW w:w="1140" w:type="dxa"/>
            <w:tcBorders>
              <w:top w:val="nil"/>
              <w:left w:val="nil"/>
              <w:bottom w:val="nil"/>
              <w:right w:val="nil"/>
            </w:tcBorders>
            <w:shd w:val="clear" w:color="000000" w:fill="C5D9F1"/>
            <w:noWrap/>
            <w:vAlign w:val="bottom"/>
            <w:hideMark/>
          </w:tcPr>
          <w:p w14:paraId="3A73F8E9"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F</w:t>
            </w:r>
          </w:p>
        </w:tc>
        <w:tc>
          <w:tcPr>
            <w:tcW w:w="1300" w:type="dxa"/>
            <w:tcBorders>
              <w:top w:val="nil"/>
              <w:left w:val="nil"/>
              <w:bottom w:val="nil"/>
              <w:right w:val="nil"/>
            </w:tcBorders>
            <w:shd w:val="clear" w:color="000000" w:fill="C5D9F1"/>
            <w:noWrap/>
            <w:vAlign w:val="bottom"/>
            <w:hideMark/>
          </w:tcPr>
          <w:p w14:paraId="0E20D18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16.4</w:t>
            </w:r>
          </w:p>
        </w:tc>
        <w:tc>
          <w:tcPr>
            <w:tcW w:w="1420" w:type="dxa"/>
            <w:tcBorders>
              <w:top w:val="nil"/>
              <w:left w:val="nil"/>
              <w:bottom w:val="nil"/>
              <w:right w:val="nil"/>
            </w:tcBorders>
            <w:shd w:val="clear" w:color="000000" w:fill="C5D9F1"/>
            <w:noWrap/>
            <w:vAlign w:val="bottom"/>
            <w:hideMark/>
          </w:tcPr>
          <w:p w14:paraId="1C13A59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12.2</w:t>
            </w:r>
          </w:p>
        </w:tc>
        <w:tc>
          <w:tcPr>
            <w:tcW w:w="1480" w:type="dxa"/>
            <w:tcBorders>
              <w:top w:val="nil"/>
              <w:left w:val="nil"/>
              <w:bottom w:val="nil"/>
              <w:right w:val="nil"/>
            </w:tcBorders>
            <w:shd w:val="clear" w:color="000000" w:fill="C5D9F1"/>
            <w:noWrap/>
            <w:vAlign w:val="bottom"/>
            <w:hideMark/>
          </w:tcPr>
          <w:p w14:paraId="38C4D23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23.0</w:t>
            </w:r>
          </w:p>
        </w:tc>
        <w:tc>
          <w:tcPr>
            <w:tcW w:w="1300" w:type="dxa"/>
            <w:tcBorders>
              <w:top w:val="nil"/>
              <w:left w:val="nil"/>
              <w:bottom w:val="nil"/>
              <w:right w:val="nil"/>
            </w:tcBorders>
            <w:shd w:val="clear" w:color="000000" w:fill="C5D9F1"/>
            <w:noWrap/>
            <w:vAlign w:val="bottom"/>
            <w:hideMark/>
          </w:tcPr>
          <w:p w14:paraId="71C0AC6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17.1</w:t>
            </w:r>
          </w:p>
        </w:tc>
        <w:tc>
          <w:tcPr>
            <w:tcW w:w="1300" w:type="dxa"/>
            <w:tcBorders>
              <w:top w:val="nil"/>
              <w:left w:val="nil"/>
              <w:bottom w:val="nil"/>
              <w:right w:val="nil"/>
            </w:tcBorders>
            <w:shd w:val="clear" w:color="000000" w:fill="C5D9F1"/>
            <w:noWrap/>
            <w:vAlign w:val="bottom"/>
            <w:hideMark/>
          </w:tcPr>
          <w:p w14:paraId="07A36010"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17.0</w:t>
            </w:r>
          </w:p>
        </w:tc>
        <w:tc>
          <w:tcPr>
            <w:tcW w:w="1300" w:type="dxa"/>
            <w:tcBorders>
              <w:top w:val="nil"/>
              <w:left w:val="nil"/>
              <w:bottom w:val="nil"/>
              <w:right w:val="nil"/>
            </w:tcBorders>
            <w:shd w:val="clear" w:color="000000" w:fill="C5D9F1"/>
            <w:noWrap/>
            <w:vAlign w:val="bottom"/>
            <w:hideMark/>
          </w:tcPr>
          <w:p w14:paraId="21A8FB8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26</w:t>
            </w:r>
          </w:p>
        </w:tc>
      </w:tr>
      <w:tr w:rsidR="00051414" w:rsidRPr="00051414" w14:paraId="5C96E35E" w14:textId="77777777" w:rsidTr="00051414">
        <w:trPr>
          <w:trHeight w:val="300"/>
        </w:trPr>
        <w:tc>
          <w:tcPr>
            <w:tcW w:w="1760" w:type="dxa"/>
            <w:vMerge/>
            <w:tcBorders>
              <w:top w:val="nil"/>
              <w:left w:val="nil"/>
              <w:bottom w:val="nil"/>
              <w:right w:val="nil"/>
            </w:tcBorders>
            <w:vAlign w:val="center"/>
            <w:hideMark/>
          </w:tcPr>
          <w:p w14:paraId="600252B2" w14:textId="77777777" w:rsidR="00051414" w:rsidRPr="00051414" w:rsidRDefault="00051414" w:rsidP="00051414">
            <w:pPr>
              <w:rPr>
                <w:rFonts w:ascii="Arial" w:eastAsia="Times New Roman" w:hAnsi="Arial" w:cs="Arial"/>
                <w:color w:val="000000"/>
              </w:rPr>
            </w:pPr>
          </w:p>
        </w:tc>
        <w:tc>
          <w:tcPr>
            <w:tcW w:w="1140" w:type="dxa"/>
            <w:tcBorders>
              <w:top w:val="nil"/>
              <w:left w:val="nil"/>
              <w:bottom w:val="nil"/>
              <w:right w:val="nil"/>
            </w:tcBorders>
            <w:shd w:val="clear" w:color="000000" w:fill="C5D9F1"/>
            <w:noWrap/>
            <w:vAlign w:val="bottom"/>
            <w:hideMark/>
          </w:tcPr>
          <w:p w14:paraId="542B5034"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w:t>
            </w:r>
          </w:p>
        </w:tc>
        <w:tc>
          <w:tcPr>
            <w:tcW w:w="1300" w:type="dxa"/>
            <w:tcBorders>
              <w:top w:val="nil"/>
              <w:left w:val="nil"/>
              <w:bottom w:val="nil"/>
              <w:right w:val="nil"/>
            </w:tcBorders>
            <w:shd w:val="clear" w:color="000000" w:fill="C5D9F1"/>
            <w:noWrap/>
            <w:vAlign w:val="bottom"/>
            <w:hideMark/>
          </w:tcPr>
          <w:p w14:paraId="1CB0B70E"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16.6</w:t>
            </w:r>
          </w:p>
        </w:tc>
        <w:tc>
          <w:tcPr>
            <w:tcW w:w="1420" w:type="dxa"/>
            <w:tcBorders>
              <w:top w:val="nil"/>
              <w:left w:val="nil"/>
              <w:bottom w:val="nil"/>
              <w:right w:val="nil"/>
            </w:tcBorders>
            <w:shd w:val="clear" w:color="000000" w:fill="C5D9F1"/>
            <w:noWrap/>
            <w:vAlign w:val="bottom"/>
            <w:hideMark/>
          </w:tcPr>
          <w:p w14:paraId="426B5799"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13.5</w:t>
            </w:r>
          </w:p>
        </w:tc>
        <w:tc>
          <w:tcPr>
            <w:tcW w:w="1480" w:type="dxa"/>
            <w:tcBorders>
              <w:top w:val="nil"/>
              <w:left w:val="nil"/>
              <w:bottom w:val="nil"/>
              <w:right w:val="nil"/>
            </w:tcBorders>
            <w:shd w:val="clear" w:color="000000" w:fill="C5D9F1"/>
            <w:noWrap/>
            <w:vAlign w:val="bottom"/>
            <w:hideMark/>
          </w:tcPr>
          <w:p w14:paraId="2B0C554F"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23.0</w:t>
            </w:r>
          </w:p>
        </w:tc>
        <w:tc>
          <w:tcPr>
            <w:tcW w:w="1300" w:type="dxa"/>
            <w:tcBorders>
              <w:top w:val="nil"/>
              <w:left w:val="nil"/>
              <w:bottom w:val="nil"/>
              <w:right w:val="nil"/>
            </w:tcBorders>
            <w:shd w:val="clear" w:color="000000" w:fill="C5D9F1"/>
            <w:noWrap/>
            <w:vAlign w:val="bottom"/>
            <w:hideMark/>
          </w:tcPr>
          <w:p w14:paraId="1331918B"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16.2</w:t>
            </w:r>
          </w:p>
        </w:tc>
        <w:tc>
          <w:tcPr>
            <w:tcW w:w="1300" w:type="dxa"/>
            <w:tcBorders>
              <w:top w:val="nil"/>
              <w:left w:val="nil"/>
              <w:bottom w:val="nil"/>
              <w:right w:val="nil"/>
            </w:tcBorders>
            <w:shd w:val="clear" w:color="000000" w:fill="C5D9F1"/>
            <w:noWrap/>
            <w:vAlign w:val="bottom"/>
            <w:hideMark/>
          </w:tcPr>
          <w:p w14:paraId="6FA92CCD"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16.8</w:t>
            </w:r>
          </w:p>
        </w:tc>
        <w:tc>
          <w:tcPr>
            <w:tcW w:w="1300" w:type="dxa"/>
            <w:tcBorders>
              <w:top w:val="nil"/>
              <w:left w:val="nil"/>
              <w:bottom w:val="nil"/>
              <w:right w:val="nil"/>
            </w:tcBorders>
            <w:shd w:val="clear" w:color="000000" w:fill="C5D9F1"/>
            <w:noWrap/>
            <w:vAlign w:val="bottom"/>
            <w:hideMark/>
          </w:tcPr>
          <w:p w14:paraId="4828B43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15</w:t>
            </w:r>
          </w:p>
        </w:tc>
      </w:tr>
      <w:tr w:rsidR="00051414" w:rsidRPr="00051414" w14:paraId="5401D90B" w14:textId="77777777" w:rsidTr="00051414">
        <w:trPr>
          <w:trHeight w:val="300"/>
        </w:trPr>
        <w:tc>
          <w:tcPr>
            <w:tcW w:w="1760" w:type="dxa"/>
            <w:vMerge w:val="restart"/>
            <w:tcBorders>
              <w:top w:val="nil"/>
              <w:left w:val="nil"/>
              <w:bottom w:val="nil"/>
              <w:right w:val="nil"/>
            </w:tcBorders>
            <w:shd w:val="clear" w:color="auto" w:fill="auto"/>
            <w:noWrap/>
            <w:vAlign w:val="center"/>
            <w:hideMark/>
          </w:tcPr>
          <w:p w14:paraId="239D863C" w14:textId="77777777" w:rsidR="00051414" w:rsidRPr="00051414" w:rsidRDefault="00051414" w:rsidP="00051414">
            <w:pPr>
              <w:rPr>
                <w:rFonts w:ascii="Arial" w:eastAsia="Times New Roman" w:hAnsi="Arial" w:cs="Arial"/>
                <w:color w:val="000000"/>
              </w:rPr>
            </w:pPr>
            <w:r w:rsidRPr="00051414">
              <w:rPr>
                <w:rFonts w:ascii="Arial" w:eastAsia="Times New Roman" w:hAnsi="Arial" w:cs="Arial"/>
                <w:color w:val="000000"/>
              </w:rPr>
              <w:t>Hanalei</w:t>
            </w:r>
          </w:p>
        </w:tc>
        <w:tc>
          <w:tcPr>
            <w:tcW w:w="1140" w:type="dxa"/>
            <w:tcBorders>
              <w:top w:val="nil"/>
              <w:left w:val="nil"/>
              <w:bottom w:val="nil"/>
              <w:right w:val="nil"/>
            </w:tcBorders>
            <w:shd w:val="clear" w:color="auto" w:fill="auto"/>
            <w:noWrap/>
            <w:vAlign w:val="bottom"/>
            <w:hideMark/>
          </w:tcPr>
          <w:p w14:paraId="6D3373A7"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F</w:t>
            </w:r>
          </w:p>
        </w:tc>
        <w:tc>
          <w:tcPr>
            <w:tcW w:w="1300" w:type="dxa"/>
            <w:tcBorders>
              <w:top w:val="nil"/>
              <w:left w:val="nil"/>
              <w:bottom w:val="nil"/>
              <w:right w:val="nil"/>
            </w:tcBorders>
            <w:shd w:val="clear" w:color="auto" w:fill="auto"/>
            <w:noWrap/>
            <w:vAlign w:val="bottom"/>
            <w:hideMark/>
          </w:tcPr>
          <w:p w14:paraId="69E8AEE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13.2</w:t>
            </w:r>
          </w:p>
        </w:tc>
        <w:tc>
          <w:tcPr>
            <w:tcW w:w="1420" w:type="dxa"/>
            <w:tcBorders>
              <w:top w:val="nil"/>
              <w:left w:val="nil"/>
              <w:bottom w:val="nil"/>
              <w:right w:val="nil"/>
            </w:tcBorders>
            <w:shd w:val="clear" w:color="auto" w:fill="auto"/>
            <w:noWrap/>
            <w:vAlign w:val="bottom"/>
            <w:hideMark/>
          </w:tcPr>
          <w:p w14:paraId="1E8B8B3F"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10.0</w:t>
            </w:r>
          </w:p>
        </w:tc>
        <w:tc>
          <w:tcPr>
            <w:tcW w:w="1480" w:type="dxa"/>
            <w:tcBorders>
              <w:top w:val="nil"/>
              <w:left w:val="nil"/>
              <w:bottom w:val="nil"/>
              <w:right w:val="nil"/>
            </w:tcBorders>
            <w:shd w:val="clear" w:color="auto" w:fill="auto"/>
            <w:noWrap/>
            <w:vAlign w:val="bottom"/>
            <w:hideMark/>
          </w:tcPr>
          <w:p w14:paraId="6A69BED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20.5</w:t>
            </w:r>
          </w:p>
        </w:tc>
        <w:tc>
          <w:tcPr>
            <w:tcW w:w="1300" w:type="dxa"/>
            <w:tcBorders>
              <w:top w:val="nil"/>
              <w:left w:val="nil"/>
              <w:bottom w:val="nil"/>
              <w:right w:val="nil"/>
            </w:tcBorders>
            <w:shd w:val="clear" w:color="auto" w:fill="auto"/>
            <w:noWrap/>
            <w:vAlign w:val="bottom"/>
            <w:hideMark/>
          </w:tcPr>
          <w:p w14:paraId="75CBE8FE"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16.5</w:t>
            </w:r>
          </w:p>
        </w:tc>
        <w:tc>
          <w:tcPr>
            <w:tcW w:w="1300" w:type="dxa"/>
            <w:tcBorders>
              <w:top w:val="nil"/>
              <w:left w:val="nil"/>
              <w:bottom w:val="nil"/>
              <w:right w:val="nil"/>
            </w:tcBorders>
            <w:shd w:val="clear" w:color="auto" w:fill="auto"/>
            <w:noWrap/>
            <w:vAlign w:val="bottom"/>
            <w:hideMark/>
          </w:tcPr>
          <w:p w14:paraId="2AB647C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16.3</w:t>
            </w:r>
          </w:p>
        </w:tc>
        <w:tc>
          <w:tcPr>
            <w:tcW w:w="1300" w:type="dxa"/>
            <w:tcBorders>
              <w:top w:val="nil"/>
              <w:left w:val="nil"/>
              <w:bottom w:val="nil"/>
              <w:right w:val="nil"/>
            </w:tcBorders>
            <w:shd w:val="clear" w:color="auto" w:fill="auto"/>
            <w:noWrap/>
            <w:vAlign w:val="bottom"/>
            <w:hideMark/>
          </w:tcPr>
          <w:p w14:paraId="2DEC0ED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39</w:t>
            </w:r>
          </w:p>
        </w:tc>
      </w:tr>
      <w:tr w:rsidR="00051414" w:rsidRPr="00051414" w14:paraId="0DFDC570" w14:textId="77777777" w:rsidTr="00051414">
        <w:trPr>
          <w:trHeight w:val="300"/>
        </w:trPr>
        <w:tc>
          <w:tcPr>
            <w:tcW w:w="1760" w:type="dxa"/>
            <w:vMerge/>
            <w:tcBorders>
              <w:top w:val="nil"/>
              <w:left w:val="nil"/>
              <w:bottom w:val="nil"/>
              <w:right w:val="nil"/>
            </w:tcBorders>
            <w:vAlign w:val="center"/>
            <w:hideMark/>
          </w:tcPr>
          <w:p w14:paraId="65F068C4" w14:textId="77777777" w:rsidR="00051414" w:rsidRPr="00051414" w:rsidRDefault="00051414" w:rsidP="00051414">
            <w:pPr>
              <w:rPr>
                <w:rFonts w:ascii="Arial" w:eastAsia="Times New Roman" w:hAnsi="Arial" w:cs="Arial"/>
                <w:color w:val="000000"/>
              </w:rPr>
            </w:pPr>
          </w:p>
        </w:tc>
        <w:tc>
          <w:tcPr>
            <w:tcW w:w="1140" w:type="dxa"/>
            <w:tcBorders>
              <w:top w:val="nil"/>
              <w:left w:val="nil"/>
              <w:bottom w:val="nil"/>
              <w:right w:val="nil"/>
            </w:tcBorders>
            <w:shd w:val="clear" w:color="auto" w:fill="auto"/>
            <w:noWrap/>
            <w:vAlign w:val="bottom"/>
            <w:hideMark/>
          </w:tcPr>
          <w:p w14:paraId="52F00503"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w:t>
            </w:r>
          </w:p>
        </w:tc>
        <w:tc>
          <w:tcPr>
            <w:tcW w:w="1300" w:type="dxa"/>
            <w:tcBorders>
              <w:top w:val="nil"/>
              <w:left w:val="nil"/>
              <w:bottom w:val="nil"/>
              <w:right w:val="nil"/>
            </w:tcBorders>
            <w:shd w:val="clear" w:color="auto" w:fill="auto"/>
            <w:noWrap/>
            <w:vAlign w:val="bottom"/>
            <w:hideMark/>
          </w:tcPr>
          <w:p w14:paraId="5CFD2DD0"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14.1</w:t>
            </w:r>
          </w:p>
        </w:tc>
        <w:tc>
          <w:tcPr>
            <w:tcW w:w="1420" w:type="dxa"/>
            <w:tcBorders>
              <w:top w:val="nil"/>
              <w:left w:val="nil"/>
              <w:bottom w:val="nil"/>
              <w:right w:val="nil"/>
            </w:tcBorders>
            <w:shd w:val="clear" w:color="auto" w:fill="auto"/>
            <w:noWrap/>
            <w:vAlign w:val="bottom"/>
            <w:hideMark/>
          </w:tcPr>
          <w:p w14:paraId="77D369B6"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12.3</w:t>
            </w:r>
          </w:p>
        </w:tc>
        <w:tc>
          <w:tcPr>
            <w:tcW w:w="1480" w:type="dxa"/>
            <w:tcBorders>
              <w:top w:val="nil"/>
              <w:left w:val="nil"/>
              <w:bottom w:val="nil"/>
              <w:right w:val="nil"/>
            </w:tcBorders>
            <w:shd w:val="clear" w:color="auto" w:fill="auto"/>
            <w:noWrap/>
            <w:vAlign w:val="bottom"/>
            <w:hideMark/>
          </w:tcPr>
          <w:p w14:paraId="048B7391"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20.0</w:t>
            </w:r>
          </w:p>
        </w:tc>
        <w:tc>
          <w:tcPr>
            <w:tcW w:w="1300" w:type="dxa"/>
            <w:tcBorders>
              <w:top w:val="nil"/>
              <w:left w:val="nil"/>
              <w:bottom w:val="nil"/>
              <w:right w:val="nil"/>
            </w:tcBorders>
            <w:shd w:val="clear" w:color="auto" w:fill="auto"/>
            <w:noWrap/>
            <w:vAlign w:val="bottom"/>
            <w:hideMark/>
          </w:tcPr>
          <w:p w14:paraId="74DD2C4F"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16.0</w:t>
            </w:r>
          </w:p>
        </w:tc>
        <w:tc>
          <w:tcPr>
            <w:tcW w:w="1300" w:type="dxa"/>
            <w:tcBorders>
              <w:top w:val="nil"/>
              <w:left w:val="nil"/>
              <w:bottom w:val="nil"/>
              <w:right w:val="nil"/>
            </w:tcBorders>
            <w:shd w:val="clear" w:color="auto" w:fill="auto"/>
            <w:noWrap/>
            <w:vAlign w:val="bottom"/>
            <w:hideMark/>
          </w:tcPr>
          <w:p w14:paraId="63F9BA19"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16.1</w:t>
            </w:r>
          </w:p>
        </w:tc>
        <w:tc>
          <w:tcPr>
            <w:tcW w:w="1300" w:type="dxa"/>
            <w:tcBorders>
              <w:top w:val="nil"/>
              <w:left w:val="nil"/>
              <w:bottom w:val="nil"/>
              <w:right w:val="nil"/>
            </w:tcBorders>
            <w:shd w:val="clear" w:color="auto" w:fill="auto"/>
            <w:noWrap/>
            <w:vAlign w:val="bottom"/>
            <w:hideMark/>
          </w:tcPr>
          <w:p w14:paraId="7E65446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100</w:t>
            </w:r>
          </w:p>
        </w:tc>
      </w:tr>
    </w:tbl>
    <w:p w14:paraId="3FA5E3D9" w14:textId="77777777" w:rsidR="00051414" w:rsidRPr="00051414" w:rsidRDefault="00051414" w:rsidP="00051414">
      <w:pPr>
        <w:spacing w:before="120" w:after="120"/>
        <w:contextualSpacing/>
        <w:rPr>
          <w:rFonts w:ascii="Arial" w:hAnsi="Arial" w:cs="Arial"/>
        </w:rPr>
      </w:pPr>
    </w:p>
    <w:p w14:paraId="1FB984C3" w14:textId="77777777" w:rsidR="00051414" w:rsidRDefault="00051414" w:rsidP="008D1447">
      <w:pPr>
        <w:pStyle w:val="ListParagraph"/>
        <w:spacing w:before="120" w:after="120" w:line="240" w:lineRule="auto"/>
        <w:ind w:left="540"/>
        <w:contextualSpacing/>
        <w:rPr>
          <w:rFonts w:ascii="Arial" w:hAnsi="Arial" w:cs="Arial"/>
          <w:sz w:val="24"/>
          <w:szCs w:val="24"/>
        </w:rPr>
      </w:pPr>
    </w:p>
    <w:p w14:paraId="69042FF0" w14:textId="2B26FA78" w:rsidR="00051414" w:rsidRDefault="00051414" w:rsidP="008D1447">
      <w:pPr>
        <w:pStyle w:val="ListParagraph"/>
        <w:spacing w:before="120" w:after="120" w:line="240" w:lineRule="auto"/>
        <w:ind w:left="540"/>
        <w:contextualSpacing/>
        <w:rPr>
          <w:rFonts w:ascii="Arial" w:hAnsi="Arial" w:cs="Arial"/>
          <w:sz w:val="24"/>
          <w:szCs w:val="24"/>
        </w:rPr>
      </w:pPr>
      <w:r>
        <w:rPr>
          <w:rFonts w:ascii="Arial" w:hAnsi="Arial" w:cs="Arial"/>
          <w:sz w:val="24"/>
          <w:szCs w:val="24"/>
        </w:rPr>
        <w:t>Table 2. Kole size at maturity and size distributions (measured by Fork Length (FL) by location.</w:t>
      </w:r>
    </w:p>
    <w:tbl>
      <w:tblPr>
        <w:tblW w:w="11000" w:type="dxa"/>
        <w:tblInd w:w="648" w:type="dxa"/>
        <w:tblLook w:val="04A0" w:firstRow="1" w:lastRow="0" w:firstColumn="1" w:lastColumn="0" w:noHBand="0" w:noVBand="1"/>
      </w:tblPr>
      <w:tblGrid>
        <w:gridCol w:w="1760"/>
        <w:gridCol w:w="1140"/>
        <w:gridCol w:w="1300"/>
        <w:gridCol w:w="1420"/>
        <w:gridCol w:w="1480"/>
        <w:gridCol w:w="1300"/>
        <w:gridCol w:w="1300"/>
        <w:gridCol w:w="1300"/>
      </w:tblGrid>
      <w:tr w:rsidR="00051414" w:rsidRPr="00051414" w14:paraId="7A0444F6" w14:textId="77777777" w:rsidTr="00051414">
        <w:trPr>
          <w:trHeight w:val="320"/>
        </w:trPr>
        <w:tc>
          <w:tcPr>
            <w:tcW w:w="1760" w:type="dxa"/>
            <w:tcBorders>
              <w:top w:val="single" w:sz="4" w:space="0" w:color="auto"/>
              <w:left w:val="nil"/>
              <w:bottom w:val="double" w:sz="6" w:space="0" w:color="auto"/>
              <w:right w:val="nil"/>
            </w:tcBorders>
            <w:shd w:val="clear" w:color="auto" w:fill="auto"/>
            <w:noWrap/>
            <w:vAlign w:val="bottom"/>
            <w:hideMark/>
          </w:tcPr>
          <w:p w14:paraId="0DED613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Location</w:t>
            </w:r>
          </w:p>
        </w:tc>
        <w:tc>
          <w:tcPr>
            <w:tcW w:w="1140" w:type="dxa"/>
            <w:tcBorders>
              <w:top w:val="single" w:sz="4" w:space="0" w:color="auto"/>
              <w:left w:val="nil"/>
              <w:bottom w:val="double" w:sz="6" w:space="0" w:color="auto"/>
              <w:right w:val="nil"/>
            </w:tcBorders>
            <w:shd w:val="clear" w:color="auto" w:fill="auto"/>
            <w:noWrap/>
            <w:vAlign w:val="bottom"/>
            <w:hideMark/>
          </w:tcPr>
          <w:p w14:paraId="66B79BA0"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Gender</w:t>
            </w:r>
          </w:p>
        </w:tc>
        <w:tc>
          <w:tcPr>
            <w:tcW w:w="1300" w:type="dxa"/>
            <w:tcBorders>
              <w:top w:val="single" w:sz="4" w:space="0" w:color="auto"/>
              <w:left w:val="nil"/>
              <w:bottom w:val="double" w:sz="6" w:space="0" w:color="auto"/>
              <w:right w:val="nil"/>
            </w:tcBorders>
            <w:shd w:val="clear" w:color="auto" w:fill="auto"/>
            <w:noWrap/>
            <w:vAlign w:val="bottom"/>
            <w:hideMark/>
          </w:tcPr>
          <w:p w14:paraId="2CDA33C0" w14:textId="1B3D6364" w:rsidR="00051414" w:rsidRPr="00051414" w:rsidRDefault="004A2F0A" w:rsidP="00051414">
            <w:pPr>
              <w:jc w:val="center"/>
              <w:rPr>
                <w:rFonts w:ascii="Arial" w:eastAsia="Times New Roman" w:hAnsi="Arial" w:cs="Arial"/>
                <w:color w:val="000000"/>
              </w:rPr>
            </w:pPr>
            <w:r w:rsidRPr="004A2F0A">
              <w:rPr>
                <w:rFonts w:ascii="Arial" w:hAnsi="Arial" w:cs="Arial"/>
              </w:rPr>
              <w:t>L</w:t>
            </w:r>
            <w:r w:rsidRPr="004A2F0A">
              <w:rPr>
                <w:rFonts w:ascii="Arial" w:hAnsi="Arial" w:cs="Arial"/>
                <w:iCs/>
                <w:vertAlign w:val="subscript"/>
              </w:rPr>
              <w:t>50</w:t>
            </w:r>
            <w:r w:rsidRPr="00051414">
              <w:rPr>
                <w:rFonts w:ascii="Arial" w:eastAsia="Times New Roman" w:hAnsi="Arial" w:cs="Arial"/>
                <w:color w:val="000000"/>
              </w:rPr>
              <w:t xml:space="preserve"> </w:t>
            </w:r>
            <w:r w:rsidR="00051414" w:rsidRPr="00051414">
              <w:rPr>
                <w:rFonts w:ascii="Arial" w:eastAsia="Times New Roman" w:hAnsi="Arial" w:cs="Arial"/>
                <w:color w:val="000000"/>
              </w:rPr>
              <w:t>(cm)</w:t>
            </w:r>
          </w:p>
        </w:tc>
        <w:tc>
          <w:tcPr>
            <w:tcW w:w="1420" w:type="dxa"/>
            <w:tcBorders>
              <w:top w:val="single" w:sz="4" w:space="0" w:color="auto"/>
              <w:left w:val="nil"/>
              <w:bottom w:val="double" w:sz="6" w:space="0" w:color="auto"/>
              <w:right w:val="nil"/>
            </w:tcBorders>
            <w:shd w:val="clear" w:color="auto" w:fill="auto"/>
            <w:noWrap/>
            <w:vAlign w:val="bottom"/>
            <w:hideMark/>
          </w:tcPr>
          <w:p w14:paraId="4A00126F"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Min FL (cm)</w:t>
            </w:r>
          </w:p>
        </w:tc>
        <w:tc>
          <w:tcPr>
            <w:tcW w:w="1480" w:type="dxa"/>
            <w:tcBorders>
              <w:top w:val="single" w:sz="4" w:space="0" w:color="auto"/>
              <w:left w:val="nil"/>
              <w:bottom w:val="double" w:sz="6" w:space="0" w:color="auto"/>
              <w:right w:val="nil"/>
            </w:tcBorders>
            <w:shd w:val="clear" w:color="auto" w:fill="auto"/>
            <w:noWrap/>
            <w:vAlign w:val="bottom"/>
            <w:hideMark/>
          </w:tcPr>
          <w:p w14:paraId="7FD00350"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Max FL (cm)</w:t>
            </w:r>
          </w:p>
        </w:tc>
        <w:tc>
          <w:tcPr>
            <w:tcW w:w="1300" w:type="dxa"/>
            <w:tcBorders>
              <w:top w:val="single" w:sz="4" w:space="0" w:color="auto"/>
              <w:left w:val="nil"/>
              <w:bottom w:val="double" w:sz="6" w:space="0" w:color="auto"/>
              <w:right w:val="nil"/>
            </w:tcBorders>
            <w:shd w:val="clear" w:color="auto" w:fill="auto"/>
            <w:noWrap/>
            <w:vAlign w:val="bottom"/>
            <w:hideMark/>
          </w:tcPr>
          <w:p w14:paraId="6A1C0FD7"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Median (cm)</w:t>
            </w:r>
          </w:p>
        </w:tc>
        <w:tc>
          <w:tcPr>
            <w:tcW w:w="1300" w:type="dxa"/>
            <w:tcBorders>
              <w:top w:val="single" w:sz="4" w:space="0" w:color="auto"/>
              <w:left w:val="nil"/>
              <w:bottom w:val="double" w:sz="6" w:space="0" w:color="auto"/>
              <w:right w:val="nil"/>
            </w:tcBorders>
            <w:shd w:val="clear" w:color="auto" w:fill="auto"/>
            <w:noWrap/>
            <w:vAlign w:val="bottom"/>
            <w:hideMark/>
          </w:tcPr>
          <w:p w14:paraId="5198AE01"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Mean (cm)</w:t>
            </w:r>
          </w:p>
        </w:tc>
        <w:tc>
          <w:tcPr>
            <w:tcW w:w="1300" w:type="dxa"/>
            <w:tcBorders>
              <w:top w:val="single" w:sz="4" w:space="0" w:color="auto"/>
              <w:left w:val="nil"/>
              <w:bottom w:val="double" w:sz="6" w:space="0" w:color="auto"/>
              <w:right w:val="nil"/>
            </w:tcBorders>
            <w:shd w:val="clear" w:color="auto" w:fill="auto"/>
            <w:noWrap/>
            <w:vAlign w:val="bottom"/>
            <w:hideMark/>
          </w:tcPr>
          <w:p w14:paraId="695842B7"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n</w:t>
            </w:r>
          </w:p>
        </w:tc>
      </w:tr>
      <w:tr w:rsidR="00051414" w:rsidRPr="00051414" w14:paraId="3AA3F231" w14:textId="77777777" w:rsidTr="00051414">
        <w:trPr>
          <w:trHeight w:val="320"/>
        </w:trPr>
        <w:tc>
          <w:tcPr>
            <w:tcW w:w="1760" w:type="dxa"/>
            <w:vMerge w:val="restart"/>
            <w:tcBorders>
              <w:top w:val="nil"/>
              <w:left w:val="nil"/>
              <w:bottom w:val="nil"/>
              <w:right w:val="nil"/>
            </w:tcBorders>
            <w:shd w:val="clear" w:color="000000" w:fill="C5D9F1"/>
            <w:noWrap/>
            <w:vAlign w:val="center"/>
            <w:hideMark/>
          </w:tcPr>
          <w:p w14:paraId="10D69372" w14:textId="77777777" w:rsidR="00051414" w:rsidRPr="00051414" w:rsidRDefault="00051414" w:rsidP="00051414">
            <w:pPr>
              <w:rPr>
                <w:rFonts w:ascii="Arial" w:eastAsia="Times New Roman" w:hAnsi="Arial" w:cs="Arial"/>
                <w:color w:val="000000"/>
              </w:rPr>
            </w:pPr>
            <w:r w:rsidRPr="00051414">
              <w:rPr>
                <w:rFonts w:ascii="Arial" w:eastAsia="Times New Roman" w:hAnsi="Arial" w:cs="Arial"/>
                <w:color w:val="000000"/>
              </w:rPr>
              <w:t>West Hawaii</w:t>
            </w:r>
          </w:p>
        </w:tc>
        <w:tc>
          <w:tcPr>
            <w:tcW w:w="1140" w:type="dxa"/>
            <w:tcBorders>
              <w:top w:val="nil"/>
              <w:left w:val="nil"/>
              <w:bottom w:val="nil"/>
              <w:right w:val="nil"/>
            </w:tcBorders>
            <w:shd w:val="clear" w:color="000000" w:fill="C5D9F1"/>
            <w:noWrap/>
            <w:vAlign w:val="bottom"/>
            <w:hideMark/>
          </w:tcPr>
          <w:p w14:paraId="12E33C7B"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F</w:t>
            </w:r>
          </w:p>
        </w:tc>
        <w:tc>
          <w:tcPr>
            <w:tcW w:w="1300" w:type="dxa"/>
            <w:tcBorders>
              <w:top w:val="nil"/>
              <w:left w:val="nil"/>
              <w:bottom w:val="nil"/>
              <w:right w:val="nil"/>
            </w:tcBorders>
            <w:shd w:val="clear" w:color="000000" w:fill="C5D9F1"/>
            <w:noWrap/>
            <w:vAlign w:val="bottom"/>
            <w:hideMark/>
          </w:tcPr>
          <w:p w14:paraId="3293F9C6"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w:t>
            </w:r>
          </w:p>
        </w:tc>
        <w:tc>
          <w:tcPr>
            <w:tcW w:w="1420" w:type="dxa"/>
            <w:tcBorders>
              <w:top w:val="nil"/>
              <w:left w:val="nil"/>
              <w:bottom w:val="nil"/>
              <w:right w:val="nil"/>
            </w:tcBorders>
            <w:shd w:val="clear" w:color="000000" w:fill="C5D9F1"/>
            <w:noWrap/>
            <w:vAlign w:val="bottom"/>
            <w:hideMark/>
          </w:tcPr>
          <w:p w14:paraId="71E1F88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13.0</w:t>
            </w:r>
          </w:p>
        </w:tc>
        <w:tc>
          <w:tcPr>
            <w:tcW w:w="1480" w:type="dxa"/>
            <w:tcBorders>
              <w:top w:val="nil"/>
              <w:left w:val="nil"/>
              <w:bottom w:val="nil"/>
              <w:right w:val="nil"/>
            </w:tcBorders>
            <w:shd w:val="clear" w:color="000000" w:fill="C5D9F1"/>
            <w:noWrap/>
            <w:vAlign w:val="bottom"/>
            <w:hideMark/>
          </w:tcPr>
          <w:p w14:paraId="0507ED1F"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17.8</w:t>
            </w:r>
          </w:p>
        </w:tc>
        <w:tc>
          <w:tcPr>
            <w:tcW w:w="1300" w:type="dxa"/>
            <w:tcBorders>
              <w:top w:val="nil"/>
              <w:left w:val="nil"/>
              <w:bottom w:val="nil"/>
              <w:right w:val="nil"/>
            </w:tcBorders>
            <w:shd w:val="clear" w:color="000000" w:fill="C5D9F1"/>
            <w:noWrap/>
            <w:vAlign w:val="bottom"/>
            <w:hideMark/>
          </w:tcPr>
          <w:p w14:paraId="1C2079D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15.9</w:t>
            </w:r>
          </w:p>
        </w:tc>
        <w:tc>
          <w:tcPr>
            <w:tcW w:w="1300" w:type="dxa"/>
            <w:tcBorders>
              <w:top w:val="nil"/>
              <w:left w:val="nil"/>
              <w:bottom w:val="nil"/>
              <w:right w:val="nil"/>
            </w:tcBorders>
            <w:shd w:val="clear" w:color="000000" w:fill="C5D9F1"/>
            <w:noWrap/>
            <w:vAlign w:val="bottom"/>
            <w:hideMark/>
          </w:tcPr>
          <w:p w14:paraId="24EEA35E"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15.6</w:t>
            </w:r>
          </w:p>
        </w:tc>
        <w:tc>
          <w:tcPr>
            <w:tcW w:w="1300" w:type="dxa"/>
            <w:tcBorders>
              <w:top w:val="nil"/>
              <w:left w:val="nil"/>
              <w:bottom w:val="nil"/>
              <w:right w:val="nil"/>
            </w:tcBorders>
            <w:shd w:val="clear" w:color="000000" w:fill="C5D9F1"/>
            <w:noWrap/>
            <w:vAlign w:val="bottom"/>
            <w:hideMark/>
          </w:tcPr>
          <w:p w14:paraId="71FE0F7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11</w:t>
            </w:r>
          </w:p>
        </w:tc>
      </w:tr>
      <w:tr w:rsidR="00051414" w:rsidRPr="00051414" w14:paraId="4C6C93E1" w14:textId="77777777" w:rsidTr="00051414">
        <w:trPr>
          <w:trHeight w:val="300"/>
        </w:trPr>
        <w:tc>
          <w:tcPr>
            <w:tcW w:w="1760" w:type="dxa"/>
            <w:vMerge/>
            <w:tcBorders>
              <w:top w:val="nil"/>
              <w:left w:val="nil"/>
              <w:bottom w:val="nil"/>
              <w:right w:val="nil"/>
            </w:tcBorders>
            <w:vAlign w:val="center"/>
            <w:hideMark/>
          </w:tcPr>
          <w:p w14:paraId="3E8F10DA" w14:textId="77777777" w:rsidR="00051414" w:rsidRPr="00051414" w:rsidRDefault="00051414" w:rsidP="00051414">
            <w:pPr>
              <w:rPr>
                <w:rFonts w:ascii="Arial" w:eastAsia="Times New Roman" w:hAnsi="Arial" w:cs="Arial"/>
                <w:color w:val="000000"/>
              </w:rPr>
            </w:pPr>
          </w:p>
        </w:tc>
        <w:tc>
          <w:tcPr>
            <w:tcW w:w="1140" w:type="dxa"/>
            <w:tcBorders>
              <w:top w:val="nil"/>
              <w:left w:val="nil"/>
              <w:bottom w:val="nil"/>
              <w:right w:val="nil"/>
            </w:tcBorders>
            <w:shd w:val="clear" w:color="000000" w:fill="C5D9F1"/>
            <w:noWrap/>
            <w:vAlign w:val="bottom"/>
            <w:hideMark/>
          </w:tcPr>
          <w:p w14:paraId="118646E0"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w:t>
            </w:r>
          </w:p>
        </w:tc>
        <w:tc>
          <w:tcPr>
            <w:tcW w:w="1300" w:type="dxa"/>
            <w:tcBorders>
              <w:top w:val="nil"/>
              <w:left w:val="nil"/>
              <w:bottom w:val="nil"/>
              <w:right w:val="nil"/>
            </w:tcBorders>
            <w:shd w:val="clear" w:color="000000" w:fill="C5D9F1"/>
            <w:noWrap/>
            <w:vAlign w:val="bottom"/>
            <w:hideMark/>
          </w:tcPr>
          <w:p w14:paraId="6759C46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14.6</w:t>
            </w:r>
          </w:p>
        </w:tc>
        <w:tc>
          <w:tcPr>
            <w:tcW w:w="1420" w:type="dxa"/>
            <w:tcBorders>
              <w:top w:val="nil"/>
              <w:left w:val="nil"/>
              <w:bottom w:val="nil"/>
              <w:right w:val="nil"/>
            </w:tcBorders>
            <w:shd w:val="clear" w:color="000000" w:fill="C5D9F1"/>
            <w:noWrap/>
            <w:vAlign w:val="bottom"/>
            <w:hideMark/>
          </w:tcPr>
          <w:p w14:paraId="79CFC89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11.9</w:t>
            </w:r>
          </w:p>
        </w:tc>
        <w:tc>
          <w:tcPr>
            <w:tcW w:w="1480" w:type="dxa"/>
            <w:tcBorders>
              <w:top w:val="nil"/>
              <w:left w:val="nil"/>
              <w:bottom w:val="nil"/>
              <w:right w:val="nil"/>
            </w:tcBorders>
            <w:shd w:val="clear" w:color="000000" w:fill="C5D9F1"/>
            <w:noWrap/>
            <w:vAlign w:val="bottom"/>
            <w:hideMark/>
          </w:tcPr>
          <w:p w14:paraId="334FB674"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18.8</w:t>
            </w:r>
          </w:p>
        </w:tc>
        <w:tc>
          <w:tcPr>
            <w:tcW w:w="1300" w:type="dxa"/>
            <w:tcBorders>
              <w:top w:val="nil"/>
              <w:left w:val="nil"/>
              <w:bottom w:val="nil"/>
              <w:right w:val="nil"/>
            </w:tcBorders>
            <w:shd w:val="clear" w:color="000000" w:fill="C5D9F1"/>
            <w:noWrap/>
            <w:vAlign w:val="bottom"/>
            <w:hideMark/>
          </w:tcPr>
          <w:p w14:paraId="1417596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15.1</w:t>
            </w:r>
          </w:p>
        </w:tc>
        <w:tc>
          <w:tcPr>
            <w:tcW w:w="1300" w:type="dxa"/>
            <w:tcBorders>
              <w:top w:val="nil"/>
              <w:left w:val="nil"/>
              <w:bottom w:val="nil"/>
              <w:right w:val="nil"/>
            </w:tcBorders>
            <w:shd w:val="clear" w:color="000000" w:fill="C5D9F1"/>
            <w:noWrap/>
            <w:vAlign w:val="bottom"/>
            <w:hideMark/>
          </w:tcPr>
          <w:p w14:paraId="5ECCC4E3"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15.1</w:t>
            </w:r>
          </w:p>
        </w:tc>
        <w:tc>
          <w:tcPr>
            <w:tcW w:w="1300" w:type="dxa"/>
            <w:tcBorders>
              <w:top w:val="nil"/>
              <w:left w:val="nil"/>
              <w:bottom w:val="nil"/>
              <w:right w:val="nil"/>
            </w:tcBorders>
            <w:shd w:val="clear" w:color="000000" w:fill="C5D9F1"/>
            <w:noWrap/>
            <w:vAlign w:val="bottom"/>
            <w:hideMark/>
          </w:tcPr>
          <w:p w14:paraId="70AA32D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58</w:t>
            </w:r>
          </w:p>
        </w:tc>
      </w:tr>
      <w:tr w:rsidR="00051414" w:rsidRPr="00051414" w14:paraId="0D4E1BC1" w14:textId="77777777" w:rsidTr="00051414">
        <w:trPr>
          <w:trHeight w:val="300"/>
        </w:trPr>
        <w:tc>
          <w:tcPr>
            <w:tcW w:w="1760" w:type="dxa"/>
            <w:vMerge w:val="restart"/>
            <w:tcBorders>
              <w:top w:val="nil"/>
              <w:left w:val="nil"/>
              <w:bottom w:val="nil"/>
              <w:right w:val="nil"/>
            </w:tcBorders>
            <w:shd w:val="clear" w:color="auto" w:fill="auto"/>
            <w:noWrap/>
            <w:vAlign w:val="center"/>
            <w:hideMark/>
          </w:tcPr>
          <w:p w14:paraId="7C7206A9" w14:textId="77777777" w:rsidR="00051414" w:rsidRPr="00051414" w:rsidRDefault="00051414" w:rsidP="00051414">
            <w:pPr>
              <w:rPr>
                <w:rFonts w:ascii="Arial" w:eastAsia="Times New Roman" w:hAnsi="Arial" w:cs="Arial"/>
                <w:color w:val="000000"/>
              </w:rPr>
            </w:pPr>
            <w:r w:rsidRPr="00051414">
              <w:rPr>
                <w:rFonts w:ascii="Arial" w:eastAsia="Times New Roman" w:hAnsi="Arial" w:cs="Arial"/>
                <w:color w:val="000000"/>
              </w:rPr>
              <w:t>Maunalua</w:t>
            </w:r>
          </w:p>
        </w:tc>
        <w:tc>
          <w:tcPr>
            <w:tcW w:w="1140" w:type="dxa"/>
            <w:tcBorders>
              <w:top w:val="nil"/>
              <w:left w:val="nil"/>
              <w:bottom w:val="nil"/>
              <w:right w:val="nil"/>
            </w:tcBorders>
            <w:shd w:val="clear" w:color="auto" w:fill="auto"/>
            <w:noWrap/>
            <w:vAlign w:val="bottom"/>
            <w:hideMark/>
          </w:tcPr>
          <w:p w14:paraId="3D767F20"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F</w:t>
            </w:r>
          </w:p>
        </w:tc>
        <w:tc>
          <w:tcPr>
            <w:tcW w:w="1300" w:type="dxa"/>
            <w:tcBorders>
              <w:top w:val="nil"/>
              <w:left w:val="nil"/>
              <w:bottom w:val="nil"/>
              <w:right w:val="nil"/>
            </w:tcBorders>
            <w:shd w:val="clear" w:color="auto" w:fill="auto"/>
            <w:noWrap/>
            <w:vAlign w:val="bottom"/>
            <w:hideMark/>
          </w:tcPr>
          <w:p w14:paraId="05F7C0AD"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7.8</w:t>
            </w:r>
          </w:p>
        </w:tc>
        <w:tc>
          <w:tcPr>
            <w:tcW w:w="1420" w:type="dxa"/>
            <w:tcBorders>
              <w:top w:val="nil"/>
              <w:left w:val="nil"/>
              <w:bottom w:val="nil"/>
              <w:right w:val="nil"/>
            </w:tcBorders>
            <w:shd w:val="clear" w:color="auto" w:fill="auto"/>
            <w:noWrap/>
            <w:vAlign w:val="bottom"/>
            <w:hideMark/>
          </w:tcPr>
          <w:p w14:paraId="0CA75C5B"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8.9</w:t>
            </w:r>
          </w:p>
        </w:tc>
        <w:tc>
          <w:tcPr>
            <w:tcW w:w="1480" w:type="dxa"/>
            <w:tcBorders>
              <w:top w:val="nil"/>
              <w:left w:val="nil"/>
              <w:bottom w:val="nil"/>
              <w:right w:val="nil"/>
            </w:tcBorders>
            <w:shd w:val="clear" w:color="auto" w:fill="auto"/>
            <w:noWrap/>
            <w:vAlign w:val="bottom"/>
            <w:hideMark/>
          </w:tcPr>
          <w:p w14:paraId="0B8EC8AF"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17.8</w:t>
            </w:r>
          </w:p>
        </w:tc>
        <w:tc>
          <w:tcPr>
            <w:tcW w:w="1300" w:type="dxa"/>
            <w:tcBorders>
              <w:top w:val="nil"/>
              <w:left w:val="nil"/>
              <w:bottom w:val="nil"/>
              <w:right w:val="nil"/>
            </w:tcBorders>
            <w:shd w:val="clear" w:color="auto" w:fill="auto"/>
            <w:noWrap/>
            <w:vAlign w:val="bottom"/>
            <w:hideMark/>
          </w:tcPr>
          <w:p w14:paraId="7FB588D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13.8</w:t>
            </w:r>
          </w:p>
        </w:tc>
        <w:tc>
          <w:tcPr>
            <w:tcW w:w="1300" w:type="dxa"/>
            <w:tcBorders>
              <w:top w:val="nil"/>
              <w:left w:val="nil"/>
              <w:bottom w:val="nil"/>
              <w:right w:val="nil"/>
            </w:tcBorders>
            <w:shd w:val="clear" w:color="auto" w:fill="auto"/>
            <w:noWrap/>
            <w:vAlign w:val="bottom"/>
            <w:hideMark/>
          </w:tcPr>
          <w:p w14:paraId="724F5A79"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13.7</w:t>
            </w:r>
          </w:p>
        </w:tc>
        <w:tc>
          <w:tcPr>
            <w:tcW w:w="1300" w:type="dxa"/>
            <w:tcBorders>
              <w:top w:val="nil"/>
              <w:left w:val="nil"/>
              <w:bottom w:val="nil"/>
              <w:right w:val="nil"/>
            </w:tcBorders>
            <w:shd w:val="clear" w:color="auto" w:fill="auto"/>
            <w:noWrap/>
            <w:vAlign w:val="bottom"/>
            <w:hideMark/>
          </w:tcPr>
          <w:p w14:paraId="694EC0F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54</w:t>
            </w:r>
          </w:p>
        </w:tc>
      </w:tr>
      <w:tr w:rsidR="00051414" w:rsidRPr="00051414" w14:paraId="1FCEA5F7" w14:textId="77777777" w:rsidTr="00051414">
        <w:trPr>
          <w:trHeight w:val="300"/>
        </w:trPr>
        <w:tc>
          <w:tcPr>
            <w:tcW w:w="1760" w:type="dxa"/>
            <w:vMerge/>
            <w:tcBorders>
              <w:top w:val="nil"/>
              <w:left w:val="nil"/>
              <w:bottom w:val="nil"/>
              <w:right w:val="nil"/>
            </w:tcBorders>
            <w:vAlign w:val="center"/>
            <w:hideMark/>
          </w:tcPr>
          <w:p w14:paraId="088B61EE" w14:textId="77777777" w:rsidR="00051414" w:rsidRPr="00051414" w:rsidRDefault="00051414" w:rsidP="00051414">
            <w:pPr>
              <w:rPr>
                <w:rFonts w:ascii="Arial" w:eastAsia="Times New Roman" w:hAnsi="Arial" w:cs="Arial"/>
                <w:color w:val="000000"/>
              </w:rPr>
            </w:pPr>
          </w:p>
        </w:tc>
        <w:tc>
          <w:tcPr>
            <w:tcW w:w="1140" w:type="dxa"/>
            <w:tcBorders>
              <w:top w:val="nil"/>
              <w:left w:val="nil"/>
              <w:bottom w:val="nil"/>
              <w:right w:val="nil"/>
            </w:tcBorders>
            <w:shd w:val="clear" w:color="auto" w:fill="auto"/>
            <w:noWrap/>
            <w:vAlign w:val="bottom"/>
            <w:hideMark/>
          </w:tcPr>
          <w:p w14:paraId="66389E6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w:t>
            </w:r>
          </w:p>
        </w:tc>
        <w:tc>
          <w:tcPr>
            <w:tcW w:w="1300" w:type="dxa"/>
            <w:tcBorders>
              <w:top w:val="nil"/>
              <w:left w:val="nil"/>
              <w:bottom w:val="nil"/>
              <w:right w:val="nil"/>
            </w:tcBorders>
            <w:shd w:val="clear" w:color="auto" w:fill="auto"/>
            <w:noWrap/>
            <w:vAlign w:val="bottom"/>
            <w:hideMark/>
          </w:tcPr>
          <w:p w14:paraId="2520F4E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11.9</w:t>
            </w:r>
          </w:p>
        </w:tc>
        <w:tc>
          <w:tcPr>
            <w:tcW w:w="1420" w:type="dxa"/>
            <w:tcBorders>
              <w:top w:val="nil"/>
              <w:left w:val="nil"/>
              <w:bottom w:val="nil"/>
              <w:right w:val="nil"/>
            </w:tcBorders>
            <w:shd w:val="clear" w:color="auto" w:fill="auto"/>
            <w:noWrap/>
            <w:vAlign w:val="bottom"/>
            <w:hideMark/>
          </w:tcPr>
          <w:p w14:paraId="7C606A47"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9.0</w:t>
            </w:r>
          </w:p>
        </w:tc>
        <w:tc>
          <w:tcPr>
            <w:tcW w:w="1480" w:type="dxa"/>
            <w:tcBorders>
              <w:top w:val="nil"/>
              <w:left w:val="nil"/>
              <w:bottom w:val="nil"/>
              <w:right w:val="nil"/>
            </w:tcBorders>
            <w:shd w:val="clear" w:color="auto" w:fill="auto"/>
            <w:noWrap/>
            <w:vAlign w:val="bottom"/>
            <w:hideMark/>
          </w:tcPr>
          <w:p w14:paraId="19DA2B9E"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18.5</w:t>
            </w:r>
          </w:p>
        </w:tc>
        <w:tc>
          <w:tcPr>
            <w:tcW w:w="1300" w:type="dxa"/>
            <w:tcBorders>
              <w:top w:val="nil"/>
              <w:left w:val="nil"/>
              <w:bottom w:val="nil"/>
              <w:right w:val="nil"/>
            </w:tcBorders>
            <w:shd w:val="clear" w:color="auto" w:fill="auto"/>
            <w:noWrap/>
            <w:vAlign w:val="bottom"/>
            <w:hideMark/>
          </w:tcPr>
          <w:p w14:paraId="61C80FC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14.3</w:t>
            </w:r>
          </w:p>
        </w:tc>
        <w:tc>
          <w:tcPr>
            <w:tcW w:w="1300" w:type="dxa"/>
            <w:tcBorders>
              <w:top w:val="nil"/>
              <w:left w:val="nil"/>
              <w:bottom w:val="nil"/>
              <w:right w:val="nil"/>
            </w:tcBorders>
            <w:shd w:val="clear" w:color="auto" w:fill="auto"/>
            <w:noWrap/>
            <w:vAlign w:val="bottom"/>
            <w:hideMark/>
          </w:tcPr>
          <w:p w14:paraId="53116AA1"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14.3</w:t>
            </w:r>
          </w:p>
        </w:tc>
        <w:tc>
          <w:tcPr>
            <w:tcW w:w="1300" w:type="dxa"/>
            <w:tcBorders>
              <w:top w:val="nil"/>
              <w:left w:val="nil"/>
              <w:bottom w:val="nil"/>
              <w:right w:val="nil"/>
            </w:tcBorders>
            <w:shd w:val="clear" w:color="auto" w:fill="auto"/>
            <w:noWrap/>
            <w:vAlign w:val="bottom"/>
            <w:hideMark/>
          </w:tcPr>
          <w:p w14:paraId="5E348491"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50</w:t>
            </w:r>
          </w:p>
        </w:tc>
      </w:tr>
      <w:tr w:rsidR="00051414" w:rsidRPr="00051414" w14:paraId="6946F423" w14:textId="77777777" w:rsidTr="00051414">
        <w:trPr>
          <w:trHeight w:val="300"/>
        </w:trPr>
        <w:tc>
          <w:tcPr>
            <w:tcW w:w="1760" w:type="dxa"/>
            <w:vMerge w:val="restart"/>
            <w:tcBorders>
              <w:top w:val="nil"/>
              <w:left w:val="nil"/>
              <w:bottom w:val="nil"/>
              <w:right w:val="nil"/>
            </w:tcBorders>
            <w:shd w:val="clear" w:color="000000" w:fill="C5D9F1"/>
            <w:noWrap/>
            <w:vAlign w:val="center"/>
            <w:hideMark/>
          </w:tcPr>
          <w:p w14:paraId="55C1AECD" w14:textId="77777777" w:rsidR="00051414" w:rsidRPr="00051414" w:rsidRDefault="00051414" w:rsidP="00051414">
            <w:pPr>
              <w:rPr>
                <w:rFonts w:ascii="Arial" w:eastAsia="Times New Roman" w:hAnsi="Arial" w:cs="Arial"/>
                <w:color w:val="000000"/>
              </w:rPr>
            </w:pPr>
            <w:r w:rsidRPr="00051414">
              <w:rPr>
                <w:rFonts w:ascii="Arial" w:eastAsia="Times New Roman" w:hAnsi="Arial" w:cs="Arial"/>
                <w:color w:val="000000"/>
              </w:rPr>
              <w:t>West Maui</w:t>
            </w:r>
          </w:p>
        </w:tc>
        <w:tc>
          <w:tcPr>
            <w:tcW w:w="1140" w:type="dxa"/>
            <w:tcBorders>
              <w:top w:val="nil"/>
              <w:left w:val="nil"/>
              <w:bottom w:val="nil"/>
              <w:right w:val="nil"/>
            </w:tcBorders>
            <w:shd w:val="clear" w:color="000000" w:fill="C5D9F1"/>
            <w:noWrap/>
            <w:vAlign w:val="bottom"/>
            <w:hideMark/>
          </w:tcPr>
          <w:p w14:paraId="025BBF8D"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F</w:t>
            </w:r>
          </w:p>
        </w:tc>
        <w:tc>
          <w:tcPr>
            <w:tcW w:w="1300" w:type="dxa"/>
            <w:tcBorders>
              <w:top w:val="nil"/>
              <w:left w:val="nil"/>
              <w:bottom w:val="nil"/>
              <w:right w:val="nil"/>
            </w:tcBorders>
            <w:shd w:val="clear" w:color="000000" w:fill="C5D9F1"/>
            <w:noWrap/>
            <w:vAlign w:val="bottom"/>
            <w:hideMark/>
          </w:tcPr>
          <w:p w14:paraId="14D025DE"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w:t>
            </w:r>
          </w:p>
        </w:tc>
        <w:tc>
          <w:tcPr>
            <w:tcW w:w="1420" w:type="dxa"/>
            <w:tcBorders>
              <w:top w:val="nil"/>
              <w:left w:val="nil"/>
              <w:bottom w:val="nil"/>
              <w:right w:val="nil"/>
            </w:tcBorders>
            <w:shd w:val="clear" w:color="000000" w:fill="C5D9F1"/>
            <w:noWrap/>
            <w:vAlign w:val="bottom"/>
            <w:hideMark/>
          </w:tcPr>
          <w:p w14:paraId="10497E7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w:t>
            </w:r>
          </w:p>
        </w:tc>
        <w:tc>
          <w:tcPr>
            <w:tcW w:w="1480" w:type="dxa"/>
            <w:tcBorders>
              <w:top w:val="nil"/>
              <w:left w:val="nil"/>
              <w:bottom w:val="nil"/>
              <w:right w:val="nil"/>
            </w:tcBorders>
            <w:shd w:val="clear" w:color="000000" w:fill="C5D9F1"/>
            <w:noWrap/>
            <w:vAlign w:val="bottom"/>
            <w:hideMark/>
          </w:tcPr>
          <w:p w14:paraId="6E861470"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w:t>
            </w:r>
          </w:p>
        </w:tc>
        <w:tc>
          <w:tcPr>
            <w:tcW w:w="1300" w:type="dxa"/>
            <w:tcBorders>
              <w:top w:val="nil"/>
              <w:left w:val="nil"/>
              <w:bottom w:val="nil"/>
              <w:right w:val="nil"/>
            </w:tcBorders>
            <w:shd w:val="clear" w:color="000000" w:fill="C5D9F1"/>
            <w:noWrap/>
            <w:vAlign w:val="bottom"/>
            <w:hideMark/>
          </w:tcPr>
          <w:p w14:paraId="28CB1223"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11.8</w:t>
            </w:r>
          </w:p>
        </w:tc>
        <w:tc>
          <w:tcPr>
            <w:tcW w:w="1300" w:type="dxa"/>
            <w:tcBorders>
              <w:top w:val="nil"/>
              <w:left w:val="nil"/>
              <w:bottom w:val="nil"/>
              <w:right w:val="nil"/>
            </w:tcBorders>
            <w:shd w:val="clear" w:color="000000" w:fill="C5D9F1"/>
            <w:noWrap/>
            <w:vAlign w:val="bottom"/>
            <w:hideMark/>
          </w:tcPr>
          <w:p w14:paraId="11838F86"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w:t>
            </w:r>
          </w:p>
        </w:tc>
        <w:tc>
          <w:tcPr>
            <w:tcW w:w="1300" w:type="dxa"/>
            <w:tcBorders>
              <w:top w:val="nil"/>
              <w:left w:val="nil"/>
              <w:bottom w:val="nil"/>
              <w:right w:val="nil"/>
            </w:tcBorders>
            <w:shd w:val="clear" w:color="000000" w:fill="C5D9F1"/>
            <w:noWrap/>
            <w:vAlign w:val="bottom"/>
            <w:hideMark/>
          </w:tcPr>
          <w:p w14:paraId="7F25D41A"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w:t>
            </w:r>
          </w:p>
        </w:tc>
      </w:tr>
      <w:tr w:rsidR="00051414" w:rsidRPr="00051414" w14:paraId="7E3886DD" w14:textId="77777777" w:rsidTr="00051414">
        <w:trPr>
          <w:trHeight w:val="300"/>
        </w:trPr>
        <w:tc>
          <w:tcPr>
            <w:tcW w:w="1760" w:type="dxa"/>
            <w:vMerge/>
            <w:tcBorders>
              <w:top w:val="nil"/>
              <w:left w:val="nil"/>
              <w:bottom w:val="nil"/>
              <w:right w:val="nil"/>
            </w:tcBorders>
            <w:vAlign w:val="center"/>
            <w:hideMark/>
          </w:tcPr>
          <w:p w14:paraId="6210C4F2" w14:textId="77777777" w:rsidR="00051414" w:rsidRPr="00051414" w:rsidRDefault="00051414" w:rsidP="00051414">
            <w:pPr>
              <w:rPr>
                <w:rFonts w:ascii="Arial" w:eastAsia="Times New Roman" w:hAnsi="Arial" w:cs="Arial"/>
                <w:color w:val="000000"/>
              </w:rPr>
            </w:pPr>
          </w:p>
        </w:tc>
        <w:tc>
          <w:tcPr>
            <w:tcW w:w="1140" w:type="dxa"/>
            <w:tcBorders>
              <w:top w:val="nil"/>
              <w:left w:val="nil"/>
              <w:bottom w:val="nil"/>
              <w:right w:val="nil"/>
            </w:tcBorders>
            <w:shd w:val="clear" w:color="000000" w:fill="C5D9F1"/>
            <w:noWrap/>
            <w:vAlign w:val="bottom"/>
            <w:hideMark/>
          </w:tcPr>
          <w:p w14:paraId="386056C6"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w:t>
            </w:r>
          </w:p>
        </w:tc>
        <w:tc>
          <w:tcPr>
            <w:tcW w:w="1300" w:type="dxa"/>
            <w:tcBorders>
              <w:top w:val="nil"/>
              <w:left w:val="nil"/>
              <w:bottom w:val="nil"/>
              <w:right w:val="nil"/>
            </w:tcBorders>
            <w:shd w:val="clear" w:color="000000" w:fill="C5D9F1"/>
            <w:noWrap/>
            <w:vAlign w:val="bottom"/>
            <w:hideMark/>
          </w:tcPr>
          <w:p w14:paraId="62EDC21E"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w:t>
            </w:r>
          </w:p>
        </w:tc>
        <w:tc>
          <w:tcPr>
            <w:tcW w:w="1420" w:type="dxa"/>
            <w:tcBorders>
              <w:top w:val="nil"/>
              <w:left w:val="nil"/>
              <w:bottom w:val="nil"/>
              <w:right w:val="nil"/>
            </w:tcBorders>
            <w:shd w:val="clear" w:color="000000" w:fill="C5D9F1"/>
            <w:noWrap/>
            <w:vAlign w:val="bottom"/>
            <w:hideMark/>
          </w:tcPr>
          <w:p w14:paraId="563CF11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13.4</w:t>
            </w:r>
          </w:p>
        </w:tc>
        <w:tc>
          <w:tcPr>
            <w:tcW w:w="1480" w:type="dxa"/>
            <w:tcBorders>
              <w:top w:val="nil"/>
              <w:left w:val="nil"/>
              <w:bottom w:val="nil"/>
              <w:right w:val="nil"/>
            </w:tcBorders>
            <w:shd w:val="clear" w:color="000000" w:fill="C5D9F1"/>
            <w:noWrap/>
            <w:vAlign w:val="bottom"/>
            <w:hideMark/>
          </w:tcPr>
          <w:p w14:paraId="7AF999F4"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14.6</w:t>
            </w:r>
          </w:p>
        </w:tc>
        <w:tc>
          <w:tcPr>
            <w:tcW w:w="1300" w:type="dxa"/>
            <w:tcBorders>
              <w:top w:val="nil"/>
              <w:left w:val="nil"/>
              <w:bottom w:val="nil"/>
              <w:right w:val="nil"/>
            </w:tcBorders>
            <w:shd w:val="clear" w:color="000000" w:fill="C5D9F1"/>
            <w:noWrap/>
            <w:vAlign w:val="bottom"/>
            <w:hideMark/>
          </w:tcPr>
          <w:p w14:paraId="549411F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14.3</w:t>
            </w:r>
          </w:p>
        </w:tc>
        <w:tc>
          <w:tcPr>
            <w:tcW w:w="1300" w:type="dxa"/>
            <w:tcBorders>
              <w:top w:val="nil"/>
              <w:left w:val="nil"/>
              <w:bottom w:val="nil"/>
              <w:right w:val="nil"/>
            </w:tcBorders>
            <w:shd w:val="clear" w:color="000000" w:fill="C5D9F1"/>
            <w:noWrap/>
            <w:vAlign w:val="bottom"/>
            <w:hideMark/>
          </w:tcPr>
          <w:p w14:paraId="4F82E390"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14.1</w:t>
            </w:r>
          </w:p>
        </w:tc>
        <w:tc>
          <w:tcPr>
            <w:tcW w:w="1300" w:type="dxa"/>
            <w:tcBorders>
              <w:top w:val="nil"/>
              <w:left w:val="nil"/>
              <w:bottom w:val="nil"/>
              <w:right w:val="nil"/>
            </w:tcBorders>
            <w:shd w:val="clear" w:color="000000" w:fill="C5D9F1"/>
            <w:noWrap/>
            <w:vAlign w:val="bottom"/>
            <w:hideMark/>
          </w:tcPr>
          <w:p w14:paraId="6B60DE2E"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4</w:t>
            </w:r>
          </w:p>
        </w:tc>
      </w:tr>
      <w:tr w:rsidR="00051414" w:rsidRPr="00051414" w14:paraId="76D289FB" w14:textId="77777777" w:rsidTr="00051414">
        <w:trPr>
          <w:trHeight w:val="300"/>
        </w:trPr>
        <w:tc>
          <w:tcPr>
            <w:tcW w:w="1760" w:type="dxa"/>
            <w:vMerge w:val="restart"/>
            <w:tcBorders>
              <w:top w:val="nil"/>
              <w:left w:val="nil"/>
              <w:bottom w:val="nil"/>
              <w:right w:val="nil"/>
            </w:tcBorders>
            <w:shd w:val="clear" w:color="auto" w:fill="auto"/>
            <w:noWrap/>
            <w:vAlign w:val="center"/>
            <w:hideMark/>
          </w:tcPr>
          <w:p w14:paraId="599ACBBD" w14:textId="77777777" w:rsidR="00051414" w:rsidRPr="00051414" w:rsidRDefault="00051414" w:rsidP="00051414">
            <w:pPr>
              <w:rPr>
                <w:rFonts w:ascii="Arial" w:eastAsia="Times New Roman" w:hAnsi="Arial" w:cs="Arial"/>
                <w:color w:val="000000"/>
              </w:rPr>
            </w:pPr>
            <w:r w:rsidRPr="00051414">
              <w:rPr>
                <w:rFonts w:ascii="Arial" w:eastAsia="Times New Roman" w:hAnsi="Arial" w:cs="Arial"/>
                <w:color w:val="000000"/>
              </w:rPr>
              <w:t>Hanalei</w:t>
            </w:r>
          </w:p>
        </w:tc>
        <w:tc>
          <w:tcPr>
            <w:tcW w:w="1140" w:type="dxa"/>
            <w:tcBorders>
              <w:top w:val="nil"/>
              <w:left w:val="nil"/>
              <w:bottom w:val="nil"/>
              <w:right w:val="nil"/>
            </w:tcBorders>
            <w:shd w:val="clear" w:color="auto" w:fill="auto"/>
            <w:noWrap/>
            <w:vAlign w:val="bottom"/>
            <w:hideMark/>
          </w:tcPr>
          <w:p w14:paraId="2286EA74"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F</w:t>
            </w:r>
          </w:p>
        </w:tc>
        <w:tc>
          <w:tcPr>
            <w:tcW w:w="1300" w:type="dxa"/>
            <w:tcBorders>
              <w:top w:val="nil"/>
              <w:left w:val="nil"/>
              <w:bottom w:val="nil"/>
              <w:right w:val="nil"/>
            </w:tcBorders>
            <w:shd w:val="clear" w:color="auto" w:fill="auto"/>
            <w:noWrap/>
            <w:vAlign w:val="bottom"/>
            <w:hideMark/>
          </w:tcPr>
          <w:p w14:paraId="2CDD20F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w:t>
            </w:r>
          </w:p>
        </w:tc>
        <w:tc>
          <w:tcPr>
            <w:tcW w:w="1420" w:type="dxa"/>
            <w:tcBorders>
              <w:top w:val="nil"/>
              <w:left w:val="nil"/>
              <w:bottom w:val="nil"/>
              <w:right w:val="nil"/>
            </w:tcBorders>
            <w:shd w:val="clear" w:color="auto" w:fill="auto"/>
            <w:noWrap/>
            <w:vAlign w:val="bottom"/>
            <w:hideMark/>
          </w:tcPr>
          <w:p w14:paraId="3A4729E8"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13.6</w:t>
            </w:r>
          </w:p>
        </w:tc>
        <w:tc>
          <w:tcPr>
            <w:tcW w:w="1480" w:type="dxa"/>
            <w:tcBorders>
              <w:top w:val="nil"/>
              <w:left w:val="nil"/>
              <w:bottom w:val="nil"/>
              <w:right w:val="nil"/>
            </w:tcBorders>
            <w:shd w:val="clear" w:color="auto" w:fill="auto"/>
            <w:noWrap/>
            <w:vAlign w:val="bottom"/>
            <w:hideMark/>
          </w:tcPr>
          <w:p w14:paraId="571F7243"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18.1</w:t>
            </w:r>
          </w:p>
        </w:tc>
        <w:tc>
          <w:tcPr>
            <w:tcW w:w="1300" w:type="dxa"/>
            <w:tcBorders>
              <w:top w:val="nil"/>
              <w:left w:val="nil"/>
              <w:bottom w:val="nil"/>
              <w:right w:val="nil"/>
            </w:tcBorders>
            <w:shd w:val="clear" w:color="auto" w:fill="auto"/>
            <w:noWrap/>
            <w:vAlign w:val="bottom"/>
            <w:hideMark/>
          </w:tcPr>
          <w:p w14:paraId="6C6F4B08"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15.7</w:t>
            </w:r>
          </w:p>
        </w:tc>
        <w:tc>
          <w:tcPr>
            <w:tcW w:w="1300" w:type="dxa"/>
            <w:tcBorders>
              <w:top w:val="nil"/>
              <w:left w:val="nil"/>
              <w:bottom w:val="nil"/>
              <w:right w:val="nil"/>
            </w:tcBorders>
            <w:shd w:val="clear" w:color="auto" w:fill="auto"/>
            <w:noWrap/>
            <w:vAlign w:val="bottom"/>
            <w:hideMark/>
          </w:tcPr>
          <w:p w14:paraId="049E51D2"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15.8</w:t>
            </w:r>
          </w:p>
        </w:tc>
        <w:tc>
          <w:tcPr>
            <w:tcW w:w="1300" w:type="dxa"/>
            <w:tcBorders>
              <w:top w:val="nil"/>
              <w:left w:val="nil"/>
              <w:bottom w:val="nil"/>
              <w:right w:val="nil"/>
            </w:tcBorders>
            <w:shd w:val="clear" w:color="auto" w:fill="auto"/>
            <w:noWrap/>
            <w:vAlign w:val="bottom"/>
            <w:hideMark/>
          </w:tcPr>
          <w:p w14:paraId="48B58595"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23</w:t>
            </w:r>
          </w:p>
        </w:tc>
      </w:tr>
      <w:tr w:rsidR="00051414" w:rsidRPr="00051414" w14:paraId="7737AA93" w14:textId="77777777" w:rsidTr="00051414">
        <w:trPr>
          <w:trHeight w:val="300"/>
        </w:trPr>
        <w:tc>
          <w:tcPr>
            <w:tcW w:w="1760" w:type="dxa"/>
            <w:vMerge/>
            <w:tcBorders>
              <w:top w:val="nil"/>
              <w:left w:val="nil"/>
              <w:bottom w:val="nil"/>
              <w:right w:val="nil"/>
            </w:tcBorders>
            <w:vAlign w:val="center"/>
            <w:hideMark/>
          </w:tcPr>
          <w:p w14:paraId="06044EC2" w14:textId="77777777" w:rsidR="00051414" w:rsidRPr="00051414" w:rsidRDefault="00051414" w:rsidP="00051414">
            <w:pPr>
              <w:rPr>
                <w:rFonts w:ascii="Arial" w:eastAsia="Times New Roman" w:hAnsi="Arial" w:cs="Arial"/>
                <w:color w:val="000000"/>
              </w:rPr>
            </w:pPr>
          </w:p>
        </w:tc>
        <w:tc>
          <w:tcPr>
            <w:tcW w:w="1140" w:type="dxa"/>
            <w:tcBorders>
              <w:top w:val="nil"/>
              <w:left w:val="nil"/>
              <w:bottom w:val="nil"/>
              <w:right w:val="nil"/>
            </w:tcBorders>
            <w:shd w:val="clear" w:color="auto" w:fill="auto"/>
            <w:noWrap/>
            <w:vAlign w:val="bottom"/>
            <w:hideMark/>
          </w:tcPr>
          <w:p w14:paraId="6E4E2398"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M</w:t>
            </w:r>
          </w:p>
        </w:tc>
        <w:tc>
          <w:tcPr>
            <w:tcW w:w="1300" w:type="dxa"/>
            <w:tcBorders>
              <w:top w:val="nil"/>
              <w:left w:val="nil"/>
              <w:bottom w:val="nil"/>
              <w:right w:val="nil"/>
            </w:tcBorders>
            <w:shd w:val="clear" w:color="auto" w:fill="auto"/>
            <w:noWrap/>
            <w:vAlign w:val="bottom"/>
            <w:hideMark/>
          </w:tcPr>
          <w:p w14:paraId="46B8641F"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w:t>
            </w:r>
          </w:p>
        </w:tc>
        <w:tc>
          <w:tcPr>
            <w:tcW w:w="1420" w:type="dxa"/>
            <w:tcBorders>
              <w:top w:val="nil"/>
              <w:left w:val="nil"/>
              <w:bottom w:val="nil"/>
              <w:right w:val="nil"/>
            </w:tcBorders>
            <w:shd w:val="clear" w:color="auto" w:fill="auto"/>
            <w:noWrap/>
            <w:vAlign w:val="bottom"/>
            <w:hideMark/>
          </w:tcPr>
          <w:p w14:paraId="2AE5D44D"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14.5</w:t>
            </w:r>
          </w:p>
        </w:tc>
        <w:tc>
          <w:tcPr>
            <w:tcW w:w="1480" w:type="dxa"/>
            <w:tcBorders>
              <w:top w:val="nil"/>
              <w:left w:val="nil"/>
              <w:bottom w:val="nil"/>
              <w:right w:val="nil"/>
            </w:tcBorders>
            <w:shd w:val="clear" w:color="auto" w:fill="auto"/>
            <w:noWrap/>
            <w:vAlign w:val="bottom"/>
            <w:hideMark/>
          </w:tcPr>
          <w:p w14:paraId="4E0E5C0C"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20.6</w:t>
            </w:r>
          </w:p>
        </w:tc>
        <w:tc>
          <w:tcPr>
            <w:tcW w:w="1300" w:type="dxa"/>
            <w:tcBorders>
              <w:top w:val="nil"/>
              <w:left w:val="nil"/>
              <w:bottom w:val="nil"/>
              <w:right w:val="nil"/>
            </w:tcBorders>
            <w:shd w:val="clear" w:color="auto" w:fill="auto"/>
            <w:noWrap/>
            <w:vAlign w:val="bottom"/>
            <w:hideMark/>
          </w:tcPr>
          <w:p w14:paraId="17EE1C8B"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17.5</w:t>
            </w:r>
          </w:p>
        </w:tc>
        <w:tc>
          <w:tcPr>
            <w:tcW w:w="1300" w:type="dxa"/>
            <w:tcBorders>
              <w:top w:val="nil"/>
              <w:left w:val="nil"/>
              <w:bottom w:val="nil"/>
              <w:right w:val="nil"/>
            </w:tcBorders>
            <w:shd w:val="clear" w:color="auto" w:fill="auto"/>
            <w:noWrap/>
            <w:vAlign w:val="bottom"/>
            <w:hideMark/>
          </w:tcPr>
          <w:p w14:paraId="24C9AE5B"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17.3</w:t>
            </w:r>
          </w:p>
        </w:tc>
        <w:tc>
          <w:tcPr>
            <w:tcW w:w="1300" w:type="dxa"/>
            <w:tcBorders>
              <w:top w:val="nil"/>
              <w:left w:val="nil"/>
              <w:bottom w:val="nil"/>
              <w:right w:val="nil"/>
            </w:tcBorders>
            <w:shd w:val="clear" w:color="auto" w:fill="auto"/>
            <w:noWrap/>
            <w:vAlign w:val="bottom"/>
            <w:hideMark/>
          </w:tcPr>
          <w:p w14:paraId="683292D4" w14:textId="77777777" w:rsidR="00051414" w:rsidRPr="00051414" w:rsidRDefault="00051414" w:rsidP="00051414">
            <w:pPr>
              <w:jc w:val="center"/>
              <w:rPr>
                <w:rFonts w:ascii="Arial" w:eastAsia="Times New Roman" w:hAnsi="Arial" w:cs="Arial"/>
                <w:color w:val="000000"/>
              </w:rPr>
            </w:pPr>
            <w:r w:rsidRPr="00051414">
              <w:rPr>
                <w:rFonts w:ascii="Arial" w:eastAsia="Times New Roman" w:hAnsi="Arial" w:cs="Arial"/>
                <w:color w:val="000000"/>
              </w:rPr>
              <w:t>14</w:t>
            </w:r>
          </w:p>
        </w:tc>
      </w:tr>
    </w:tbl>
    <w:p w14:paraId="6A9E7D0E" w14:textId="77777777" w:rsidR="00051414" w:rsidRPr="00051414" w:rsidRDefault="00051414" w:rsidP="00051414">
      <w:pPr>
        <w:spacing w:before="120" w:after="120"/>
        <w:contextualSpacing/>
        <w:rPr>
          <w:rFonts w:ascii="Arial" w:hAnsi="Arial" w:cs="Arial"/>
        </w:rPr>
      </w:pPr>
    </w:p>
    <w:p w14:paraId="5CADE344" w14:textId="77777777" w:rsidR="008D1447" w:rsidRPr="008D1447" w:rsidRDefault="008D1447" w:rsidP="000E5952">
      <w:pPr>
        <w:pStyle w:val="ListParagraph"/>
        <w:spacing w:before="120" w:after="120" w:line="240" w:lineRule="auto"/>
        <w:ind w:left="540"/>
        <w:contextualSpacing/>
        <w:rPr>
          <w:rFonts w:ascii="Arial" w:hAnsi="Arial" w:cs="Arial"/>
          <w:sz w:val="24"/>
          <w:szCs w:val="24"/>
        </w:rPr>
        <w:sectPr w:rsidR="008D1447" w:rsidRPr="008D1447" w:rsidSect="008D1447">
          <w:pgSz w:w="15840" w:h="12240" w:orient="landscape"/>
          <w:pgMar w:top="1800" w:right="1440" w:bottom="1800" w:left="1440" w:header="720" w:footer="720" w:gutter="0"/>
          <w:cols w:space="720"/>
          <w:docGrid w:linePitch="360"/>
        </w:sectPr>
      </w:pPr>
    </w:p>
    <w:p w14:paraId="0CE6D5F8" w14:textId="6E8BAE8D" w:rsidR="00B238CA" w:rsidRDefault="00B238CA" w:rsidP="00462C05">
      <w:pPr>
        <w:pStyle w:val="Heading1"/>
        <w:rPr>
          <w:iCs/>
          <w:vertAlign w:val="subscript"/>
        </w:rPr>
      </w:pPr>
      <w:bookmarkStart w:id="9" w:name="_Toc288816536"/>
      <w:r>
        <w:t>Manini</w:t>
      </w:r>
      <w:r w:rsidRPr="00866B32">
        <w:t xml:space="preserve"> Size Distributions</w:t>
      </w:r>
      <w:r>
        <w:t xml:space="preserve"> &amp; L</w:t>
      </w:r>
      <w:r w:rsidRPr="003D51CA">
        <w:rPr>
          <w:iCs/>
          <w:vertAlign w:val="subscript"/>
        </w:rPr>
        <w:t>50</w:t>
      </w:r>
      <w:bookmarkEnd w:id="9"/>
    </w:p>
    <w:p w14:paraId="3717E48B" w14:textId="2AA78376" w:rsidR="0046249E" w:rsidRPr="0046249E" w:rsidRDefault="003D51CA" w:rsidP="0046249E">
      <w:pPr>
        <w:spacing w:before="120" w:after="120"/>
        <w:contextualSpacing/>
        <w:rPr>
          <w:rFonts w:ascii="Arial" w:hAnsi="Arial" w:cs="Arial"/>
        </w:rPr>
      </w:pPr>
      <w:r>
        <w:rPr>
          <w:rFonts w:ascii="Arial" w:hAnsi="Arial" w:cs="Arial"/>
        </w:rPr>
        <w:t xml:space="preserve">Manini varied by size across locations. West Hawaii (Kiholo) and West Maui has the largest sized manini and </w:t>
      </w:r>
      <w:r w:rsidR="004A2F0A">
        <w:rPr>
          <w:rFonts w:ascii="Arial" w:hAnsi="Arial" w:cs="Arial"/>
        </w:rPr>
        <w:t xml:space="preserve">the </w:t>
      </w:r>
      <w:r>
        <w:rPr>
          <w:rFonts w:ascii="Arial" w:hAnsi="Arial" w:cs="Arial"/>
        </w:rPr>
        <w:t xml:space="preserve">largest size at maturity </w:t>
      </w:r>
      <w:r w:rsidR="004A2F0A">
        <w:rPr>
          <w:rFonts w:ascii="Arial" w:hAnsi="Arial" w:cs="Arial"/>
        </w:rPr>
        <w:t>(L</w:t>
      </w:r>
      <w:r w:rsidR="004A2F0A" w:rsidRPr="004A2F0A">
        <w:rPr>
          <w:rFonts w:ascii="Arial" w:hAnsi="Arial" w:cs="Arial"/>
          <w:vertAlign w:val="subscript"/>
        </w:rPr>
        <w:t>50</w:t>
      </w:r>
      <w:r w:rsidR="004A2F0A">
        <w:rPr>
          <w:rFonts w:ascii="Arial" w:hAnsi="Arial" w:cs="Arial"/>
        </w:rPr>
        <w:t xml:space="preserve">) </w:t>
      </w:r>
      <w:r>
        <w:rPr>
          <w:rFonts w:ascii="Arial" w:hAnsi="Arial" w:cs="Arial"/>
        </w:rPr>
        <w:t>among our study locations</w:t>
      </w:r>
      <w:r w:rsidR="005034CE">
        <w:rPr>
          <w:rFonts w:ascii="Arial" w:hAnsi="Arial" w:cs="Arial"/>
        </w:rPr>
        <w:t xml:space="preserve"> (Table 1, Figure 3 &amp; Figure 4</w:t>
      </w:r>
      <w:r w:rsidR="004A2F0A">
        <w:rPr>
          <w:rFonts w:ascii="Arial" w:hAnsi="Arial" w:cs="Arial"/>
        </w:rPr>
        <w:t>)</w:t>
      </w:r>
      <w:r>
        <w:rPr>
          <w:rFonts w:ascii="Arial" w:hAnsi="Arial" w:cs="Arial"/>
        </w:rPr>
        <w:t xml:space="preserve">. </w:t>
      </w:r>
      <w:r w:rsidR="001555FC">
        <w:rPr>
          <w:rFonts w:ascii="Arial" w:hAnsi="Arial" w:cs="Arial"/>
        </w:rPr>
        <w:t>Maunalua had the lowest size at maturity, 12.7 cm for females and 12.2 cm for males</w:t>
      </w:r>
      <w:r w:rsidR="005034CE">
        <w:rPr>
          <w:rFonts w:ascii="Arial" w:hAnsi="Arial" w:cs="Arial"/>
        </w:rPr>
        <w:t xml:space="preserve"> (Table 1)</w:t>
      </w:r>
      <w:r w:rsidR="001555FC">
        <w:rPr>
          <w:rFonts w:ascii="Arial" w:hAnsi="Arial" w:cs="Arial"/>
        </w:rPr>
        <w:t xml:space="preserve">. This is close to the 5 inch size limit regulation place on the species. At all the other locations manini reach maturity at a larger size than the regulated size. </w:t>
      </w:r>
      <w:r w:rsidR="0046249E">
        <w:rPr>
          <w:rFonts w:ascii="Arial" w:hAnsi="Arial" w:cs="Arial"/>
        </w:rPr>
        <w:t>Due to the scarcity of mature sized manini in West Maui, the size of maturity of manini reported from West Maui is largely from manini taken from NW Maui (Honokahua Bay), close to the Honolua Marine Life District. The size at maturity may be higher than other areas due to limited fishing in this area and may not be representative of all West Maui locations.</w:t>
      </w:r>
    </w:p>
    <w:p w14:paraId="24174288" w14:textId="60DD94C1" w:rsidR="001555FC" w:rsidRPr="003D51CA" w:rsidRDefault="00DC1320" w:rsidP="00051414">
      <w:pPr>
        <w:spacing w:before="120" w:after="120"/>
        <w:contextualSpacing/>
        <w:rPr>
          <w:rFonts w:ascii="Arial" w:hAnsi="Arial" w:cs="Arial"/>
        </w:rPr>
      </w:pPr>
      <w:r>
        <w:rPr>
          <w:rFonts w:ascii="Arial" w:hAnsi="Arial" w:cs="Arial"/>
        </w:rPr>
        <w:t>Both females and males reached maturity at a similar size and</w:t>
      </w:r>
      <w:r w:rsidR="005034CE">
        <w:rPr>
          <w:rFonts w:ascii="Arial" w:hAnsi="Arial" w:cs="Arial"/>
        </w:rPr>
        <w:t xml:space="preserve"> had overlapping size distributions.</w:t>
      </w:r>
      <w:r w:rsidR="0046249E">
        <w:rPr>
          <w:rFonts w:ascii="Arial" w:hAnsi="Arial" w:cs="Arial"/>
        </w:rPr>
        <w:t xml:space="preserve"> The manini sex ratio was variable by location. In Kiholo and West Hawaii, females were preferentially sampled so the sex ratio skew is an artifact of the sampling and is not representative of the population. In all other locations, the sex ratio is assumed to be representative of the population, however, in Hanalei throw net was the main gear type used and this gear may preferentially select one gender over the other depending on the movements and behaviors of the fish. </w:t>
      </w:r>
    </w:p>
    <w:p w14:paraId="1DBD596C" w14:textId="77777777" w:rsidR="001555FC" w:rsidRPr="00051414" w:rsidRDefault="001555FC" w:rsidP="00051414">
      <w:pPr>
        <w:spacing w:before="120" w:after="120"/>
        <w:contextualSpacing/>
        <w:rPr>
          <w:rFonts w:ascii="Arial" w:hAnsi="Arial" w:cs="Arial"/>
          <w:i/>
        </w:rPr>
      </w:pPr>
    </w:p>
    <w:p w14:paraId="05011560" w14:textId="2C00BCEA" w:rsidR="008D1447" w:rsidRPr="003A02B8" w:rsidRDefault="003A02B8" w:rsidP="003A02B8">
      <w:pPr>
        <w:pStyle w:val="ListParagraph"/>
        <w:tabs>
          <w:tab w:val="left" w:pos="90"/>
        </w:tabs>
        <w:spacing w:before="120" w:after="120" w:line="240" w:lineRule="auto"/>
        <w:ind w:left="0"/>
        <w:contextualSpacing/>
        <w:jc w:val="center"/>
        <w:rPr>
          <w:rFonts w:ascii="Arial" w:hAnsi="Arial" w:cs="Arial"/>
          <w:b/>
          <w:i/>
          <w:sz w:val="24"/>
          <w:szCs w:val="24"/>
        </w:rPr>
      </w:pPr>
      <w:r w:rsidRPr="003A02B8">
        <w:rPr>
          <w:rFonts w:ascii="Arial" w:hAnsi="Arial" w:cs="Arial"/>
          <w:b/>
          <w:i/>
          <w:sz w:val="24"/>
          <w:szCs w:val="24"/>
        </w:rPr>
        <w:t>Manini</w:t>
      </w:r>
    </w:p>
    <w:p w14:paraId="25F59607" w14:textId="01C0E525" w:rsidR="003D51CA" w:rsidRDefault="00866B32" w:rsidP="004A2F0A">
      <w:pPr>
        <w:pStyle w:val="ListParagraph"/>
        <w:tabs>
          <w:tab w:val="left" w:pos="720"/>
        </w:tabs>
        <w:spacing w:before="120" w:after="120" w:line="240" w:lineRule="auto"/>
        <w:ind w:left="0"/>
        <w:contextualSpacing/>
        <w:rPr>
          <w:rFonts w:ascii="Arial" w:hAnsi="Arial" w:cs="Arial"/>
          <w:b/>
          <w:sz w:val="24"/>
          <w:szCs w:val="24"/>
        </w:rPr>
      </w:pPr>
      <w:r>
        <w:rPr>
          <w:rFonts w:ascii="Arial" w:hAnsi="Arial" w:cs="Arial"/>
          <w:b/>
          <w:noProof/>
          <w:sz w:val="24"/>
          <w:szCs w:val="24"/>
        </w:rPr>
        <w:drawing>
          <wp:inline distT="0" distB="0" distL="0" distR="0" wp14:anchorId="1DFE4BF0" wp14:editId="1CCCAD40">
            <wp:extent cx="5943600" cy="3759408"/>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610" cy="3760047"/>
                    </a:xfrm>
                    <a:prstGeom prst="rect">
                      <a:avLst/>
                    </a:prstGeom>
                    <a:noFill/>
                    <a:ln>
                      <a:noFill/>
                    </a:ln>
                  </pic:spPr>
                </pic:pic>
              </a:graphicData>
            </a:graphic>
          </wp:inline>
        </w:drawing>
      </w:r>
    </w:p>
    <w:p w14:paraId="602372AF" w14:textId="6848FB51" w:rsidR="004A2F0A" w:rsidRDefault="005034CE" w:rsidP="004A2F0A">
      <w:pPr>
        <w:pStyle w:val="ListParagraph"/>
        <w:tabs>
          <w:tab w:val="left" w:pos="720"/>
        </w:tabs>
        <w:spacing w:before="120" w:after="120" w:line="240" w:lineRule="auto"/>
        <w:ind w:left="630"/>
        <w:contextualSpacing/>
        <w:rPr>
          <w:rFonts w:ascii="Arial" w:hAnsi="Arial" w:cs="Arial"/>
          <w:sz w:val="24"/>
          <w:szCs w:val="24"/>
        </w:rPr>
      </w:pPr>
      <w:r>
        <w:rPr>
          <w:rFonts w:ascii="Arial" w:hAnsi="Arial" w:cs="Arial"/>
          <w:sz w:val="24"/>
          <w:szCs w:val="24"/>
        </w:rPr>
        <w:t>Figure 3.</w:t>
      </w:r>
      <w:r w:rsidR="004A2F0A">
        <w:rPr>
          <w:rFonts w:ascii="Arial" w:hAnsi="Arial" w:cs="Arial"/>
          <w:sz w:val="24"/>
          <w:szCs w:val="24"/>
        </w:rPr>
        <w:t xml:space="preserve"> Manini size distributions across our study locations.</w:t>
      </w:r>
    </w:p>
    <w:p w14:paraId="09E5FBD6" w14:textId="27FF567E" w:rsidR="00BD3B94" w:rsidRDefault="00BD3B94" w:rsidP="004A2F0A">
      <w:pPr>
        <w:pStyle w:val="ListParagraph"/>
        <w:tabs>
          <w:tab w:val="left" w:pos="720"/>
        </w:tabs>
        <w:spacing w:before="120" w:after="120" w:line="240" w:lineRule="auto"/>
        <w:ind w:left="0"/>
        <w:contextualSpacing/>
        <w:rPr>
          <w:rFonts w:ascii="Arial" w:hAnsi="Arial" w:cs="Arial"/>
          <w:sz w:val="24"/>
          <w:szCs w:val="24"/>
        </w:rPr>
        <w:sectPr w:rsidR="00BD3B94" w:rsidSect="004C317B">
          <w:pgSz w:w="12240" w:h="15840"/>
          <w:pgMar w:top="1440" w:right="1800" w:bottom="1440" w:left="1800" w:header="720" w:footer="720" w:gutter="0"/>
          <w:cols w:space="720"/>
          <w:docGrid w:linePitch="360"/>
        </w:sectPr>
      </w:pPr>
    </w:p>
    <w:p w14:paraId="0F762462" w14:textId="69D13182" w:rsidR="004A2F0A" w:rsidRDefault="004A2F0A" w:rsidP="004A2F0A">
      <w:pPr>
        <w:pStyle w:val="ListParagraph"/>
        <w:tabs>
          <w:tab w:val="left" w:pos="720"/>
        </w:tabs>
        <w:spacing w:before="120" w:after="120" w:line="240" w:lineRule="auto"/>
        <w:ind w:left="0"/>
        <w:contextualSpacing/>
        <w:rPr>
          <w:rFonts w:ascii="Arial" w:hAnsi="Arial" w:cs="Arial"/>
          <w:sz w:val="24"/>
          <w:szCs w:val="24"/>
        </w:rPr>
      </w:pPr>
    </w:p>
    <w:p w14:paraId="142752C2" w14:textId="5895ECF9" w:rsidR="000A1C0A" w:rsidRDefault="00B210B6" w:rsidP="000A1C0A">
      <w:pPr>
        <w:pStyle w:val="ListParagraph"/>
        <w:spacing w:before="120" w:after="120" w:line="240" w:lineRule="auto"/>
        <w:ind w:left="900"/>
        <w:contextualSpacing/>
        <w:rPr>
          <w:rFonts w:ascii="Arial" w:hAnsi="Arial" w:cs="Arial"/>
          <w:sz w:val="24"/>
          <w:szCs w:val="24"/>
        </w:rPr>
      </w:pPr>
      <w:r>
        <w:rPr>
          <w:rFonts w:ascii="Arial" w:hAnsi="Arial" w:cs="Arial"/>
          <w:noProof/>
          <w:sz w:val="24"/>
          <w:szCs w:val="24"/>
        </w:rPr>
        <w:drawing>
          <wp:inline distT="0" distB="0" distL="0" distR="0" wp14:anchorId="0AB0E999" wp14:editId="18CF360F">
            <wp:extent cx="6912864" cy="49377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_L50byLocation.png"/>
                    <pic:cNvPicPr/>
                  </pic:nvPicPr>
                  <pic:blipFill>
                    <a:blip r:embed="rId18">
                      <a:extLst>
                        <a:ext uri="{28A0092B-C50C-407E-A947-70E740481C1C}">
                          <a14:useLocalDpi xmlns:a14="http://schemas.microsoft.com/office/drawing/2010/main" val="0"/>
                        </a:ext>
                      </a:extLst>
                    </a:blip>
                    <a:stretch>
                      <a:fillRect/>
                    </a:stretch>
                  </pic:blipFill>
                  <pic:spPr>
                    <a:xfrm>
                      <a:off x="0" y="0"/>
                      <a:ext cx="6912864" cy="4937760"/>
                    </a:xfrm>
                    <a:prstGeom prst="rect">
                      <a:avLst/>
                    </a:prstGeom>
                  </pic:spPr>
                </pic:pic>
              </a:graphicData>
            </a:graphic>
          </wp:inline>
        </w:drawing>
      </w:r>
    </w:p>
    <w:p w14:paraId="425E8DDB" w14:textId="00B5DCA8" w:rsidR="004A2F0A" w:rsidRPr="004A2F0A" w:rsidRDefault="005034CE" w:rsidP="000A1C0A">
      <w:pPr>
        <w:pStyle w:val="ListParagraph"/>
        <w:spacing w:before="120" w:after="120" w:line="240" w:lineRule="auto"/>
        <w:ind w:left="360"/>
        <w:contextualSpacing/>
        <w:jc w:val="center"/>
        <w:rPr>
          <w:rFonts w:ascii="Arial" w:hAnsi="Arial" w:cs="Arial"/>
          <w:sz w:val="24"/>
          <w:szCs w:val="24"/>
        </w:rPr>
      </w:pPr>
      <w:r>
        <w:rPr>
          <w:rFonts w:ascii="Arial" w:hAnsi="Arial" w:cs="Arial"/>
          <w:sz w:val="24"/>
          <w:szCs w:val="24"/>
        </w:rPr>
        <w:t>Figure 4</w:t>
      </w:r>
      <w:r w:rsidR="004A2F0A" w:rsidRPr="000A1C0A">
        <w:rPr>
          <w:rFonts w:ascii="Arial" w:hAnsi="Arial" w:cs="Arial"/>
          <w:sz w:val="24"/>
          <w:szCs w:val="24"/>
        </w:rPr>
        <w:t>. Siz</w:t>
      </w:r>
      <w:r w:rsidR="000A1C0A">
        <w:rPr>
          <w:rFonts w:ascii="Arial" w:hAnsi="Arial" w:cs="Arial"/>
          <w:sz w:val="24"/>
          <w:szCs w:val="24"/>
        </w:rPr>
        <w:t>e at maturity for female manini across the study locations.</w:t>
      </w:r>
    </w:p>
    <w:p w14:paraId="7D01E6A9" w14:textId="4C3DE3E7" w:rsidR="00B210B6" w:rsidRDefault="00B210B6" w:rsidP="00B210B6">
      <w:pPr>
        <w:pStyle w:val="ListParagraph"/>
        <w:tabs>
          <w:tab w:val="left" w:pos="720"/>
        </w:tabs>
        <w:spacing w:before="120" w:after="120" w:line="240" w:lineRule="auto"/>
        <w:ind w:left="0"/>
        <w:contextualSpacing/>
        <w:jc w:val="center"/>
        <w:rPr>
          <w:rFonts w:ascii="Arial" w:hAnsi="Arial" w:cs="Arial"/>
          <w:sz w:val="24"/>
          <w:szCs w:val="24"/>
        </w:rPr>
      </w:pPr>
    </w:p>
    <w:p w14:paraId="314EE402" w14:textId="717C793F" w:rsidR="00B210B6" w:rsidRDefault="00B210B6" w:rsidP="00B210B6">
      <w:pPr>
        <w:pStyle w:val="ListParagraph"/>
        <w:tabs>
          <w:tab w:val="left" w:pos="720"/>
        </w:tabs>
        <w:spacing w:before="120" w:after="120" w:line="240" w:lineRule="auto"/>
        <w:ind w:left="0"/>
        <w:contextualSpacing/>
        <w:jc w:val="center"/>
        <w:rPr>
          <w:rFonts w:ascii="Arial" w:hAnsi="Arial" w:cs="Arial"/>
          <w:sz w:val="24"/>
          <w:szCs w:val="24"/>
        </w:rPr>
      </w:pPr>
      <w:r>
        <w:rPr>
          <w:rFonts w:ascii="Arial" w:hAnsi="Arial" w:cs="Arial"/>
          <w:noProof/>
          <w:sz w:val="24"/>
          <w:szCs w:val="24"/>
        </w:rPr>
        <w:drawing>
          <wp:inline distT="0" distB="0" distL="0" distR="0" wp14:anchorId="4F444C77" wp14:editId="5D291CC9">
            <wp:extent cx="6912864" cy="49377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_L50byLocation.png"/>
                    <pic:cNvPicPr/>
                  </pic:nvPicPr>
                  <pic:blipFill>
                    <a:blip r:embed="rId19">
                      <a:extLst>
                        <a:ext uri="{28A0092B-C50C-407E-A947-70E740481C1C}">
                          <a14:useLocalDpi xmlns:a14="http://schemas.microsoft.com/office/drawing/2010/main" val="0"/>
                        </a:ext>
                      </a:extLst>
                    </a:blip>
                    <a:stretch>
                      <a:fillRect/>
                    </a:stretch>
                  </pic:blipFill>
                  <pic:spPr>
                    <a:xfrm>
                      <a:off x="0" y="0"/>
                      <a:ext cx="6912864" cy="4937760"/>
                    </a:xfrm>
                    <a:prstGeom prst="rect">
                      <a:avLst/>
                    </a:prstGeom>
                  </pic:spPr>
                </pic:pic>
              </a:graphicData>
            </a:graphic>
          </wp:inline>
        </w:drawing>
      </w:r>
    </w:p>
    <w:p w14:paraId="72AE8F42" w14:textId="0D302AB7" w:rsidR="00BD3B94" w:rsidRPr="00B210B6" w:rsidRDefault="005034CE" w:rsidP="00B210B6">
      <w:pPr>
        <w:pStyle w:val="ListParagraph"/>
        <w:tabs>
          <w:tab w:val="left" w:pos="720"/>
        </w:tabs>
        <w:spacing w:before="120" w:after="120" w:line="240" w:lineRule="auto"/>
        <w:ind w:left="0"/>
        <w:contextualSpacing/>
        <w:jc w:val="center"/>
        <w:rPr>
          <w:rFonts w:ascii="Arial" w:hAnsi="Arial" w:cs="Arial"/>
          <w:b/>
          <w:i/>
          <w:sz w:val="24"/>
          <w:szCs w:val="24"/>
        </w:rPr>
      </w:pPr>
      <w:r>
        <w:rPr>
          <w:rFonts w:ascii="Arial" w:hAnsi="Arial" w:cs="Arial"/>
          <w:sz w:val="24"/>
          <w:szCs w:val="24"/>
        </w:rPr>
        <w:t>Figure 5</w:t>
      </w:r>
      <w:r w:rsidR="00BD3B94" w:rsidRPr="00B210B6">
        <w:rPr>
          <w:rFonts w:ascii="Arial" w:hAnsi="Arial" w:cs="Arial"/>
          <w:sz w:val="24"/>
          <w:szCs w:val="24"/>
        </w:rPr>
        <w:t>. Size at maturity for male manini across the study locations.</w:t>
      </w:r>
    </w:p>
    <w:p w14:paraId="62222621" w14:textId="2DBAD049" w:rsidR="000A1C0A" w:rsidRDefault="000A1C0A" w:rsidP="003A02B8">
      <w:pPr>
        <w:pStyle w:val="ListParagraph"/>
        <w:tabs>
          <w:tab w:val="left" w:pos="720"/>
        </w:tabs>
        <w:spacing w:before="120" w:after="120" w:line="240" w:lineRule="auto"/>
        <w:ind w:left="0"/>
        <w:contextualSpacing/>
        <w:jc w:val="center"/>
        <w:rPr>
          <w:rFonts w:ascii="Arial" w:hAnsi="Arial" w:cs="Arial"/>
          <w:b/>
          <w:i/>
          <w:sz w:val="24"/>
          <w:szCs w:val="24"/>
        </w:rPr>
        <w:sectPr w:rsidR="000A1C0A" w:rsidSect="00DC1320">
          <w:pgSz w:w="15840" w:h="12240" w:orient="landscape"/>
          <w:pgMar w:top="1800" w:right="1440" w:bottom="1800" w:left="1440" w:header="720" w:footer="720" w:gutter="0"/>
          <w:cols w:space="720"/>
          <w:docGrid w:linePitch="360"/>
        </w:sectPr>
      </w:pPr>
    </w:p>
    <w:p w14:paraId="3487DB8C" w14:textId="77777777" w:rsidR="00DC1320" w:rsidRDefault="00DC1320" w:rsidP="00462C05">
      <w:pPr>
        <w:pStyle w:val="Heading1"/>
        <w:rPr>
          <w:iCs/>
          <w:vertAlign w:val="subscript"/>
        </w:rPr>
      </w:pPr>
      <w:bookmarkStart w:id="10" w:name="_Toc288816537"/>
      <w:r w:rsidRPr="00866B32">
        <w:t>Kole Size Distributions</w:t>
      </w:r>
      <w:r>
        <w:t xml:space="preserve"> &amp; L</w:t>
      </w:r>
      <w:r w:rsidRPr="003D51CA">
        <w:rPr>
          <w:iCs/>
          <w:vertAlign w:val="subscript"/>
        </w:rPr>
        <w:t>50</w:t>
      </w:r>
      <w:bookmarkEnd w:id="10"/>
    </w:p>
    <w:p w14:paraId="64D71738" w14:textId="77777777" w:rsidR="00B238CA" w:rsidRDefault="00B238CA" w:rsidP="00DC1320">
      <w:pPr>
        <w:pStyle w:val="ListParagraph"/>
        <w:spacing w:before="120" w:after="120" w:line="240" w:lineRule="auto"/>
        <w:ind w:left="0"/>
        <w:contextualSpacing/>
        <w:rPr>
          <w:rFonts w:ascii="Arial" w:hAnsi="Arial" w:cs="Arial"/>
          <w:i/>
          <w:sz w:val="24"/>
          <w:szCs w:val="24"/>
        </w:rPr>
      </w:pPr>
    </w:p>
    <w:p w14:paraId="56B1A571" w14:textId="5C50948B" w:rsidR="003D51CA" w:rsidRDefault="005034CE" w:rsidP="00DC1320">
      <w:pPr>
        <w:pStyle w:val="ListParagraph"/>
        <w:spacing w:before="120" w:after="120" w:line="240" w:lineRule="auto"/>
        <w:ind w:left="0"/>
        <w:contextualSpacing/>
        <w:rPr>
          <w:rFonts w:ascii="Arial" w:hAnsi="Arial" w:cs="Arial"/>
          <w:sz w:val="24"/>
          <w:szCs w:val="24"/>
        </w:rPr>
      </w:pPr>
      <w:r>
        <w:rPr>
          <w:rFonts w:ascii="Arial" w:hAnsi="Arial" w:cs="Arial"/>
          <w:sz w:val="24"/>
          <w:szCs w:val="24"/>
        </w:rPr>
        <w:t>The size distribution of kole was different between</w:t>
      </w:r>
      <w:r w:rsidR="00DC1320">
        <w:rPr>
          <w:rFonts w:ascii="Arial" w:hAnsi="Arial" w:cs="Arial"/>
          <w:sz w:val="24"/>
          <w:szCs w:val="24"/>
        </w:rPr>
        <w:t xml:space="preserve"> location</w:t>
      </w:r>
      <w:r>
        <w:rPr>
          <w:rFonts w:ascii="Arial" w:hAnsi="Arial" w:cs="Arial"/>
          <w:sz w:val="24"/>
          <w:szCs w:val="24"/>
        </w:rPr>
        <w:t>s</w:t>
      </w:r>
      <w:r w:rsidR="00DC1320">
        <w:rPr>
          <w:rFonts w:ascii="Arial" w:hAnsi="Arial" w:cs="Arial"/>
          <w:sz w:val="24"/>
          <w:szCs w:val="24"/>
        </w:rPr>
        <w:t>.</w:t>
      </w:r>
      <w:r>
        <w:rPr>
          <w:rFonts w:ascii="Arial" w:hAnsi="Arial" w:cs="Arial"/>
          <w:sz w:val="24"/>
          <w:szCs w:val="24"/>
        </w:rPr>
        <w:t xml:space="preserve"> West Maui had the smallest kole and Hanalei had the largest (Figure 6). </w:t>
      </w:r>
      <w:r w:rsidR="00DC1320">
        <w:rPr>
          <w:rFonts w:ascii="Arial" w:hAnsi="Arial" w:cs="Arial"/>
          <w:sz w:val="24"/>
          <w:szCs w:val="24"/>
        </w:rPr>
        <w:t xml:space="preserve"> </w:t>
      </w:r>
      <w:r>
        <w:rPr>
          <w:rFonts w:ascii="Arial" w:hAnsi="Arial" w:cs="Arial"/>
          <w:sz w:val="24"/>
          <w:szCs w:val="24"/>
        </w:rPr>
        <w:t xml:space="preserve">Male kole were found to be larger than females and </w:t>
      </w:r>
      <w:r w:rsidR="00DC1320">
        <w:rPr>
          <w:rFonts w:ascii="Arial" w:hAnsi="Arial" w:cs="Arial"/>
          <w:sz w:val="24"/>
          <w:szCs w:val="24"/>
        </w:rPr>
        <w:t xml:space="preserve">female kole </w:t>
      </w:r>
      <w:r>
        <w:rPr>
          <w:rFonts w:ascii="Arial" w:hAnsi="Arial" w:cs="Arial"/>
          <w:sz w:val="24"/>
          <w:szCs w:val="24"/>
        </w:rPr>
        <w:t xml:space="preserve">were found to </w:t>
      </w:r>
      <w:r w:rsidR="00DC1320">
        <w:rPr>
          <w:rFonts w:ascii="Arial" w:hAnsi="Arial" w:cs="Arial"/>
          <w:sz w:val="24"/>
          <w:szCs w:val="24"/>
        </w:rPr>
        <w:t>mature at a smaller size than males</w:t>
      </w:r>
      <w:r>
        <w:rPr>
          <w:rFonts w:ascii="Arial" w:hAnsi="Arial" w:cs="Arial"/>
          <w:sz w:val="24"/>
          <w:szCs w:val="24"/>
        </w:rPr>
        <w:t xml:space="preserve"> (Figure 7)</w:t>
      </w:r>
      <w:r w:rsidR="00DC1320">
        <w:rPr>
          <w:rFonts w:ascii="Arial" w:hAnsi="Arial" w:cs="Arial"/>
          <w:sz w:val="24"/>
          <w:szCs w:val="24"/>
        </w:rPr>
        <w:t>. Female kole mature</w:t>
      </w:r>
      <w:r>
        <w:rPr>
          <w:rFonts w:ascii="Arial" w:hAnsi="Arial" w:cs="Arial"/>
          <w:sz w:val="24"/>
          <w:szCs w:val="24"/>
        </w:rPr>
        <w:t>d</w:t>
      </w:r>
      <w:r w:rsidR="00DC1320">
        <w:rPr>
          <w:rFonts w:ascii="Arial" w:hAnsi="Arial" w:cs="Arial"/>
          <w:sz w:val="24"/>
          <w:szCs w:val="24"/>
        </w:rPr>
        <w:t xml:space="preserve"> around 8.1cm and male kole mature</w:t>
      </w:r>
      <w:r>
        <w:rPr>
          <w:rFonts w:ascii="Arial" w:hAnsi="Arial" w:cs="Arial"/>
          <w:sz w:val="24"/>
          <w:szCs w:val="24"/>
        </w:rPr>
        <w:t>d</w:t>
      </w:r>
      <w:r w:rsidR="00DC1320">
        <w:rPr>
          <w:rFonts w:ascii="Arial" w:hAnsi="Arial" w:cs="Arial"/>
          <w:sz w:val="24"/>
          <w:szCs w:val="24"/>
        </w:rPr>
        <w:t xml:space="preserve"> at 13.6 cm. </w:t>
      </w:r>
      <w:r w:rsidR="00762C62">
        <w:rPr>
          <w:rFonts w:ascii="Arial" w:hAnsi="Arial" w:cs="Arial"/>
          <w:sz w:val="24"/>
          <w:szCs w:val="24"/>
        </w:rPr>
        <w:t>S</w:t>
      </w:r>
      <w:r w:rsidR="00DC1320">
        <w:rPr>
          <w:rFonts w:ascii="Arial" w:hAnsi="Arial" w:cs="Arial"/>
          <w:sz w:val="24"/>
          <w:szCs w:val="24"/>
        </w:rPr>
        <w:t xml:space="preserve">ize at maturity of kole is </w:t>
      </w:r>
      <w:r w:rsidR="00762C62">
        <w:rPr>
          <w:rFonts w:ascii="Arial" w:hAnsi="Arial" w:cs="Arial"/>
          <w:sz w:val="24"/>
          <w:szCs w:val="24"/>
        </w:rPr>
        <w:t xml:space="preserve">likely </w:t>
      </w:r>
      <w:r w:rsidR="00DC1320">
        <w:rPr>
          <w:rFonts w:ascii="Arial" w:hAnsi="Arial" w:cs="Arial"/>
          <w:sz w:val="24"/>
          <w:szCs w:val="24"/>
        </w:rPr>
        <w:t xml:space="preserve">variable by location. Unfortunately due to the skewed sex distribution </w:t>
      </w:r>
      <w:r w:rsidR="00762C62">
        <w:rPr>
          <w:rFonts w:ascii="Arial" w:hAnsi="Arial" w:cs="Arial"/>
          <w:sz w:val="24"/>
          <w:szCs w:val="24"/>
        </w:rPr>
        <w:t xml:space="preserve">in Kiholo &amp; West Hawaii </w:t>
      </w:r>
      <w:r w:rsidR="00DC1320">
        <w:rPr>
          <w:rFonts w:ascii="Arial" w:hAnsi="Arial" w:cs="Arial"/>
          <w:sz w:val="24"/>
          <w:szCs w:val="24"/>
        </w:rPr>
        <w:t xml:space="preserve">of 1:5 female to male, </w:t>
      </w:r>
      <w:r w:rsidR="00762C62">
        <w:rPr>
          <w:rFonts w:ascii="Arial" w:hAnsi="Arial" w:cs="Arial"/>
          <w:sz w:val="24"/>
          <w:szCs w:val="24"/>
        </w:rPr>
        <w:t>there was not</w:t>
      </w:r>
      <w:r w:rsidR="00DC1320">
        <w:rPr>
          <w:rFonts w:ascii="Arial" w:hAnsi="Arial" w:cs="Arial"/>
          <w:sz w:val="24"/>
          <w:szCs w:val="24"/>
        </w:rPr>
        <w:t xml:space="preserve"> enough female gonad samples from this location</w:t>
      </w:r>
      <w:r>
        <w:rPr>
          <w:rFonts w:ascii="Arial" w:hAnsi="Arial" w:cs="Arial"/>
          <w:sz w:val="24"/>
          <w:szCs w:val="24"/>
        </w:rPr>
        <w:t xml:space="preserve"> to get a female size at maturity estimate </w:t>
      </w:r>
      <w:r w:rsidR="00DC1320">
        <w:rPr>
          <w:rFonts w:ascii="Arial" w:hAnsi="Arial" w:cs="Arial"/>
          <w:sz w:val="24"/>
          <w:szCs w:val="24"/>
        </w:rPr>
        <w:t>to compare female size at maturity</w:t>
      </w:r>
      <w:r w:rsidR="00762C62">
        <w:rPr>
          <w:rFonts w:ascii="Arial" w:hAnsi="Arial" w:cs="Arial"/>
          <w:sz w:val="24"/>
          <w:szCs w:val="24"/>
        </w:rPr>
        <w:t xml:space="preserve"> among locations</w:t>
      </w:r>
      <w:r w:rsidR="00DC1320">
        <w:rPr>
          <w:rFonts w:ascii="Arial" w:hAnsi="Arial" w:cs="Arial"/>
          <w:sz w:val="24"/>
          <w:szCs w:val="24"/>
        </w:rPr>
        <w:t xml:space="preserve">. Additionally only mature kole were found from our Hanalei samples, so no L50 estimate is available for that location.  </w:t>
      </w:r>
      <w:r w:rsidR="00762C62">
        <w:rPr>
          <w:rFonts w:ascii="Arial" w:hAnsi="Arial" w:cs="Arial"/>
          <w:sz w:val="24"/>
          <w:szCs w:val="24"/>
        </w:rPr>
        <w:t>However, there was a</w:t>
      </w:r>
      <w:r w:rsidR="00DC1320">
        <w:rPr>
          <w:rFonts w:ascii="Arial" w:hAnsi="Arial" w:cs="Arial"/>
          <w:sz w:val="24"/>
          <w:szCs w:val="24"/>
        </w:rPr>
        <w:t xml:space="preserve"> difference in size at maturity for male kole between Maunalua Bay and West Hawaii (Kaupulehu and Kiholo). Male kole matured at a smaller size in Maunalua Bay (11.9 cm) compared to West Hawaii (14.6 cm)</w:t>
      </w:r>
      <w:r w:rsidR="00762C62">
        <w:rPr>
          <w:rFonts w:ascii="Arial" w:hAnsi="Arial" w:cs="Arial"/>
          <w:sz w:val="24"/>
          <w:szCs w:val="24"/>
        </w:rPr>
        <w:t xml:space="preserve"> (Table 2)</w:t>
      </w:r>
      <w:r w:rsidR="00DC1320">
        <w:rPr>
          <w:rFonts w:ascii="Arial" w:hAnsi="Arial" w:cs="Arial"/>
          <w:sz w:val="24"/>
          <w:szCs w:val="24"/>
        </w:rPr>
        <w:t>.</w:t>
      </w:r>
      <w:r w:rsidR="00762C62">
        <w:rPr>
          <w:rFonts w:ascii="Arial" w:hAnsi="Arial" w:cs="Arial"/>
          <w:sz w:val="24"/>
          <w:szCs w:val="24"/>
        </w:rPr>
        <w:t xml:space="preserve"> This suggests that kole size at maturity is variable by location.</w:t>
      </w:r>
      <w:r>
        <w:rPr>
          <w:rFonts w:ascii="Arial" w:hAnsi="Arial" w:cs="Arial"/>
          <w:sz w:val="24"/>
          <w:szCs w:val="24"/>
        </w:rPr>
        <w:t xml:space="preserve"> </w:t>
      </w:r>
    </w:p>
    <w:p w14:paraId="70B9C1C4" w14:textId="77777777" w:rsidR="00B238CA" w:rsidRPr="00DC1320" w:rsidRDefault="00B238CA" w:rsidP="00DC1320">
      <w:pPr>
        <w:pStyle w:val="ListParagraph"/>
        <w:spacing w:before="120" w:after="120" w:line="240" w:lineRule="auto"/>
        <w:ind w:left="0"/>
        <w:contextualSpacing/>
        <w:rPr>
          <w:rFonts w:ascii="Arial" w:hAnsi="Arial" w:cs="Arial"/>
          <w:sz w:val="24"/>
          <w:szCs w:val="24"/>
        </w:rPr>
      </w:pPr>
    </w:p>
    <w:p w14:paraId="7824BF22" w14:textId="77777777" w:rsidR="003D51CA" w:rsidRDefault="003D51CA" w:rsidP="003A02B8">
      <w:pPr>
        <w:pStyle w:val="ListParagraph"/>
        <w:tabs>
          <w:tab w:val="left" w:pos="720"/>
        </w:tabs>
        <w:spacing w:before="120" w:after="120" w:line="240" w:lineRule="auto"/>
        <w:ind w:left="0"/>
        <w:contextualSpacing/>
        <w:jc w:val="center"/>
        <w:rPr>
          <w:rFonts w:ascii="Arial" w:hAnsi="Arial" w:cs="Arial"/>
          <w:b/>
          <w:i/>
          <w:sz w:val="24"/>
          <w:szCs w:val="24"/>
        </w:rPr>
      </w:pPr>
    </w:p>
    <w:p w14:paraId="335C1A27" w14:textId="6F640608" w:rsidR="003A02B8" w:rsidRPr="003A02B8" w:rsidRDefault="003A02B8" w:rsidP="003A02B8">
      <w:pPr>
        <w:pStyle w:val="ListParagraph"/>
        <w:tabs>
          <w:tab w:val="left" w:pos="720"/>
        </w:tabs>
        <w:spacing w:before="120" w:after="120" w:line="240" w:lineRule="auto"/>
        <w:ind w:left="0"/>
        <w:contextualSpacing/>
        <w:jc w:val="center"/>
        <w:rPr>
          <w:rFonts w:ascii="Arial" w:hAnsi="Arial" w:cs="Arial"/>
          <w:b/>
          <w:i/>
          <w:sz w:val="24"/>
          <w:szCs w:val="24"/>
        </w:rPr>
      </w:pPr>
      <w:r w:rsidRPr="003A02B8">
        <w:rPr>
          <w:rFonts w:ascii="Arial" w:hAnsi="Arial" w:cs="Arial"/>
          <w:b/>
          <w:i/>
          <w:sz w:val="24"/>
          <w:szCs w:val="24"/>
        </w:rPr>
        <w:t>Kole</w:t>
      </w:r>
    </w:p>
    <w:p w14:paraId="662D9790" w14:textId="30A96EAE" w:rsidR="00B569D3" w:rsidRPr="00DC1320" w:rsidRDefault="003A02B8" w:rsidP="00DC1320">
      <w:pPr>
        <w:pStyle w:val="ListParagraph"/>
        <w:spacing w:before="120" w:after="120" w:line="240" w:lineRule="auto"/>
        <w:ind w:left="0"/>
        <w:contextualSpacing/>
        <w:rPr>
          <w:rFonts w:ascii="Arial" w:hAnsi="Arial" w:cs="Arial"/>
          <w:b/>
          <w:sz w:val="24"/>
          <w:szCs w:val="24"/>
        </w:rPr>
      </w:pPr>
      <w:r>
        <w:rPr>
          <w:rFonts w:ascii="Arial" w:hAnsi="Arial" w:cs="Arial"/>
          <w:noProof/>
          <w:sz w:val="24"/>
          <w:szCs w:val="24"/>
        </w:rPr>
        <w:drawing>
          <wp:inline distT="0" distB="0" distL="0" distR="0" wp14:anchorId="3286ED51" wp14:editId="0632EB84">
            <wp:extent cx="5943600" cy="3758876"/>
            <wp:effectExtent l="0" t="0" r="0" b="63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58876"/>
                    </a:xfrm>
                    <a:prstGeom prst="rect">
                      <a:avLst/>
                    </a:prstGeom>
                    <a:noFill/>
                    <a:ln>
                      <a:noFill/>
                    </a:ln>
                  </pic:spPr>
                </pic:pic>
              </a:graphicData>
            </a:graphic>
          </wp:inline>
        </w:drawing>
      </w:r>
    </w:p>
    <w:p w14:paraId="0FBCC5B2" w14:textId="2BFE3384" w:rsidR="00B569D3" w:rsidRPr="00DC1320" w:rsidRDefault="005034CE" w:rsidP="00DC1320">
      <w:pPr>
        <w:spacing w:before="120" w:after="120"/>
        <w:ind w:left="540"/>
        <w:contextualSpacing/>
        <w:rPr>
          <w:rFonts w:ascii="Arial" w:hAnsi="Arial" w:cs="Arial"/>
        </w:rPr>
      </w:pPr>
      <w:r>
        <w:rPr>
          <w:rFonts w:ascii="Arial" w:hAnsi="Arial" w:cs="Arial"/>
        </w:rPr>
        <w:t>Figure 6.</w:t>
      </w:r>
      <w:r w:rsidR="00DC1320">
        <w:rPr>
          <w:rFonts w:ascii="Arial" w:hAnsi="Arial" w:cs="Arial"/>
        </w:rPr>
        <w:t xml:space="preserve"> Kole size distributions across our study locations.</w:t>
      </w:r>
    </w:p>
    <w:p w14:paraId="57F8FC01" w14:textId="77777777" w:rsidR="00B569D3" w:rsidRDefault="00B569D3" w:rsidP="00B569D3">
      <w:pPr>
        <w:pStyle w:val="ListParagraph"/>
        <w:spacing w:before="120" w:after="120" w:line="240" w:lineRule="auto"/>
        <w:ind w:left="540"/>
        <w:contextualSpacing/>
        <w:rPr>
          <w:rFonts w:ascii="Arial" w:hAnsi="Arial" w:cs="Arial"/>
          <w:b/>
          <w:sz w:val="24"/>
          <w:szCs w:val="24"/>
        </w:rPr>
      </w:pPr>
    </w:p>
    <w:p w14:paraId="5F73FFAD" w14:textId="77777777" w:rsidR="00925A3F" w:rsidRPr="00EB6A03" w:rsidRDefault="00925A3F" w:rsidP="00F00D55">
      <w:pPr>
        <w:pStyle w:val="ListParagraph"/>
        <w:spacing w:before="120" w:after="120" w:line="240" w:lineRule="auto"/>
        <w:ind w:left="990"/>
        <w:contextualSpacing/>
        <w:rPr>
          <w:rFonts w:ascii="Arial" w:hAnsi="Arial" w:cs="Arial"/>
          <w:sz w:val="24"/>
          <w:szCs w:val="24"/>
        </w:rPr>
      </w:pPr>
    </w:p>
    <w:p w14:paraId="4123826A" w14:textId="4FC9C017" w:rsidR="0030160A" w:rsidRDefault="0030160A" w:rsidP="003A02B8">
      <w:pPr>
        <w:pStyle w:val="ListParagraph"/>
        <w:spacing w:before="120" w:after="120" w:line="240" w:lineRule="auto"/>
        <w:ind w:left="0"/>
        <w:contextualSpacing/>
        <w:rPr>
          <w:rFonts w:ascii="Arial" w:hAnsi="Arial" w:cs="Arial"/>
          <w:sz w:val="24"/>
          <w:szCs w:val="24"/>
        </w:rPr>
      </w:pPr>
    </w:p>
    <w:p w14:paraId="5508CCB2" w14:textId="3E7DB3FB" w:rsidR="00991B99" w:rsidRDefault="001F43FD" w:rsidP="001F43FD">
      <w:pPr>
        <w:pStyle w:val="ListParagraph"/>
        <w:spacing w:before="120" w:after="120" w:line="240" w:lineRule="auto"/>
        <w:ind w:left="270"/>
        <w:contextualSpacing/>
        <w:rPr>
          <w:rFonts w:ascii="Arial" w:hAnsi="Arial" w:cs="Arial"/>
          <w:sz w:val="24"/>
          <w:szCs w:val="24"/>
        </w:rPr>
      </w:pPr>
      <w:r>
        <w:rPr>
          <w:rFonts w:ascii="Arial" w:hAnsi="Arial" w:cs="Arial"/>
          <w:noProof/>
          <w:sz w:val="24"/>
          <w:szCs w:val="24"/>
        </w:rPr>
        <w:drawing>
          <wp:inline distT="0" distB="0" distL="0" distR="0" wp14:anchorId="776E7BFF" wp14:editId="00823720">
            <wp:extent cx="5486400" cy="457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_all_locations.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1E897575" w14:textId="4B3C1DD0" w:rsidR="001F43FD" w:rsidRDefault="005034CE" w:rsidP="001F43FD">
      <w:pPr>
        <w:pStyle w:val="ListParagraph"/>
        <w:spacing w:before="120" w:after="120" w:line="240" w:lineRule="auto"/>
        <w:ind w:left="270"/>
        <w:contextualSpacing/>
        <w:rPr>
          <w:rFonts w:ascii="Arial" w:hAnsi="Arial" w:cs="Arial"/>
          <w:sz w:val="24"/>
          <w:szCs w:val="24"/>
        </w:rPr>
      </w:pPr>
      <w:r>
        <w:rPr>
          <w:rFonts w:ascii="Arial" w:hAnsi="Arial" w:cs="Arial"/>
          <w:sz w:val="24"/>
          <w:szCs w:val="24"/>
        </w:rPr>
        <w:t>Figure 7</w:t>
      </w:r>
      <w:r w:rsidR="001F43FD">
        <w:rPr>
          <w:rFonts w:ascii="Arial" w:hAnsi="Arial" w:cs="Arial"/>
          <w:sz w:val="24"/>
          <w:szCs w:val="24"/>
        </w:rPr>
        <w:t>. Kole size at maturity (L</w:t>
      </w:r>
      <w:r w:rsidR="001F43FD" w:rsidRPr="001F43FD">
        <w:rPr>
          <w:rFonts w:ascii="Arial" w:hAnsi="Arial" w:cs="Arial"/>
          <w:sz w:val="24"/>
          <w:szCs w:val="24"/>
          <w:vertAlign w:val="subscript"/>
        </w:rPr>
        <w:t>50</w:t>
      </w:r>
      <w:r w:rsidR="001F43FD">
        <w:rPr>
          <w:rFonts w:ascii="Arial" w:hAnsi="Arial" w:cs="Arial"/>
          <w:sz w:val="24"/>
          <w:szCs w:val="24"/>
        </w:rPr>
        <w:t xml:space="preserve">) for females (red) and males (blue). All locations are combined in this analysis. </w:t>
      </w:r>
    </w:p>
    <w:p w14:paraId="561DCA35" w14:textId="77777777" w:rsidR="00D72991" w:rsidRDefault="00D72991" w:rsidP="00194F00">
      <w:pPr>
        <w:pStyle w:val="ListParagraph"/>
        <w:spacing w:before="120" w:after="120" w:line="240" w:lineRule="auto"/>
        <w:ind w:left="990"/>
        <w:contextualSpacing/>
        <w:rPr>
          <w:rFonts w:ascii="Arial" w:hAnsi="Arial" w:cs="Arial"/>
          <w:sz w:val="24"/>
          <w:szCs w:val="24"/>
        </w:rPr>
      </w:pPr>
    </w:p>
    <w:p w14:paraId="6086D55E" w14:textId="77777777" w:rsidR="000E0921" w:rsidRDefault="000E0921" w:rsidP="00F00D55">
      <w:pPr>
        <w:pStyle w:val="ListParagraph"/>
        <w:spacing w:before="120" w:after="120" w:line="240" w:lineRule="auto"/>
        <w:ind w:left="990"/>
        <w:contextualSpacing/>
        <w:rPr>
          <w:rFonts w:ascii="Arial" w:hAnsi="Arial" w:cs="Arial"/>
          <w:b/>
          <w:sz w:val="24"/>
          <w:szCs w:val="24"/>
        </w:rPr>
      </w:pPr>
    </w:p>
    <w:p w14:paraId="4237D461" w14:textId="33AFFD5A" w:rsidR="00762C62" w:rsidRDefault="00762C62" w:rsidP="00762C62">
      <w:pPr>
        <w:spacing w:before="120" w:after="120"/>
        <w:contextualSpacing/>
        <w:rPr>
          <w:rFonts w:ascii="Arial" w:hAnsi="Arial" w:cs="Arial"/>
          <w:i/>
        </w:rPr>
      </w:pPr>
      <w:r w:rsidRPr="00A67838">
        <w:rPr>
          <w:rFonts w:ascii="Arial" w:hAnsi="Arial" w:cs="Arial"/>
          <w:i/>
        </w:rPr>
        <w:t>Kala Size Distributions &amp; Size at Maturity (L</w:t>
      </w:r>
      <w:r w:rsidRPr="00A67838">
        <w:rPr>
          <w:rFonts w:ascii="Arial" w:hAnsi="Arial" w:cs="Arial"/>
          <w:i/>
          <w:iCs/>
          <w:vertAlign w:val="subscript"/>
        </w:rPr>
        <w:t>50</w:t>
      </w:r>
      <w:r w:rsidRPr="00A67838">
        <w:rPr>
          <w:rFonts w:ascii="Arial" w:hAnsi="Arial" w:cs="Arial"/>
          <w:i/>
        </w:rPr>
        <w:t>)</w:t>
      </w:r>
    </w:p>
    <w:p w14:paraId="4600197D" w14:textId="393BB808" w:rsidR="0001215B" w:rsidRDefault="00592A93" w:rsidP="00DA5793">
      <w:pPr>
        <w:spacing w:before="120" w:after="120"/>
        <w:contextualSpacing/>
        <w:rPr>
          <w:rFonts w:ascii="Arial" w:hAnsi="Arial" w:cs="Arial"/>
        </w:rPr>
      </w:pPr>
      <w:r>
        <w:rPr>
          <w:rFonts w:ascii="Arial" w:hAnsi="Arial" w:cs="Arial"/>
        </w:rPr>
        <w:t xml:space="preserve">A total of 27 kala gonad samples (12 female, 15 male) were collected from participating fishermen. </w:t>
      </w:r>
      <w:r w:rsidR="00DA5793">
        <w:rPr>
          <w:rFonts w:ascii="Arial" w:hAnsi="Arial" w:cs="Arial"/>
        </w:rPr>
        <w:t xml:space="preserve">From </w:t>
      </w:r>
      <w:r>
        <w:rPr>
          <w:rFonts w:ascii="Arial" w:hAnsi="Arial" w:cs="Arial"/>
        </w:rPr>
        <w:t>these samples</w:t>
      </w:r>
      <w:r w:rsidR="00DA5793">
        <w:rPr>
          <w:rFonts w:ascii="Arial" w:hAnsi="Arial" w:cs="Arial"/>
        </w:rPr>
        <w:t>, the size at maturity of female kala was found to be 31 cm.</w:t>
      </w:r>
      <w:r w:rsidR="00F72D75">
        <w:rPr>
          <w:rFonts w:ascii="Arial" w:hAnsi="Arial" w:cs="Arial"/>
        </w:rPr>
        <w:t xml:space="preserve"> </w:t>
      </w:r>
      <w:r w:rsidR="00F378A5">
        <w:rPr>
          <w:rFonts w:ascii="Arial" w:hAnsi="Arial" w:cs="Arial"/>
        </w:rPr>
        <w:t xml:space="preserve">This size at maturity is just an estimate calculated from </w:t>
      </w:r>
      <w:r>
        <w:rPr>
          <w:rFonts w:ascii="Arial" w:hAnsi="Arial" w:cs="Arial"/>
        </w:rPr>
        <w:t>the</w:t>
      </w:r>
      <w:r w:rsidR="00F378A5">
        <w:rPr>
          <w:rFonts w:ascii="Arial" w:hAnsi="Arial" w:cs="Arial"/>
        </w:rPr>
        <w:t xml:space="preserve">12 female kala. </w:t>
      </w:r>
    </w:p>
    <w:p w14:paraId="2ABED4D7" w14:textId="47359031" w:rsidR="00F72D75" w:rsidRPr="00DA5793" w:rsidRDefault="00F72D75" w:rsidP="00DA5793">
      <w:pPr>
        <w:spacing w:before="120" w:after="120"/>
        <w:contextualSpacing/>
        <w:rPr>
          <w:rFonts w:ascii="Arial" w:hAnsi="Arial" w:cs="Arial"/>
        </w:rPr>
      </w:pPr>
      <w:r>
        <w:rPr>
          <w:rFonts w:ascii="Arial" w:hAnsi="Arial" w:cs="Arial"/>
          <w:noProof/>
        </w:rPr>
        <w:drawing>
          <wp:inline distT="0" distB="0" distL="0" distR="0" wp14:anchorId="6CE98B87" wp14:editId="078C045C">
            <wp:extent cx="5486400" cy="39185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a_l50_noci.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918585"/>
                    </a:xfrm>
                    <a:prstGeom prst="rect">
                      <a:avLst/>
                    </a:prstGeom>
                  </pic:spPr>
                </pic:pic>
              </a:graphicData>
            </a:graphic>
          </wp:inline>
        </w:drawing>
      </w:r>
    </w:p>
    <w:p w14:paraId="0CDEAFB9" w14:textId="77777777" w:rsidR="0001215B" w:rsidRPr="00DB166C" w:rsidRDefault="0001215B" w:rsidP="00DB166C">
      <w:pPr>
        <w:rPr>
          <w:rFonts w:ascii="Arial" w:hAnsi="Arial" w:cs="Arial"/>
        </w:rPr>
      </w:pPr>
    </w:p>
    <w:p w14:paraId="364E7A62" w14:textId="2C1C0214" w:rsidR="00762C62" w:rsidRPr="00DB166C" w:rsidRDefault="00F72D75" w:rsidP="00DB166C">
      <w:pPr>
        <w:rPr>
          <w:rFonts w:ascii="Arial" w:hAnsi="Arial" w:cs="Arial"/>
        </w:rPr>
      </w:pPr>
      <w:r w:rsidRPr="00DB166C">
        <w:rPr>
          <w:rFonts w:ascii="Arial" w:hAnsi="Arial" w:cs="Arial"/>
        </w:rPr>
        <w:t xml:space="preserve">Figure 8. Female kala size at maturity from 2014 gonad samples pooled from all locations. </w:t>
      </w:r>
    </w:p>
    <w:p w14:paraId="4874E033" w14:textId="77777777" w:rsidR="00762C62" w:rsidRDefault="00762C62" w:rsidP="00F45040">
      <w:pPr>
        <w:pStyle w:val="H1"/>
        <w:rPr>
          <w:b w:val="0"/>
          <w:sz w:val="28"/>
        </w:rPr>
      </w:pPr>
    </w:p>
    <w:p w14:paraId="6DBCECC5" w14:textId="5CE61EE7" w:rsidR="00F00D55" w:rsidRPr="00462C05" w:rsidRDefault="0001215B" w:rsidP="00462C05">
      <w:pPr>
        <w:pStyle w:val="H1"/>
        <w:rPr>
          <w:rStyle w:val="apple-style-span"/>
        </w:rPr>
      </w:pPr>
      <w:bookmarkStart w:id="11" w:name="_Toc288816538"/>
      <w:r w:rsidRPr="00462C05">
        <w:t>Spawning Seasons (Annual) and Spawn Timing (I</w:t>
      </w:r>
      <w:r w:rsidR="00F00D55" w:rsidRPr="00462C05">
        <w:t>ntraseasonal)</w:t>
      </w:r>
      <w:bookmarkEnd w:id="11"/>
    </w:p>
    <w:p w14:paraId="2CC79E3C" w14:textId="178C0B30" w:rsidR="009F0295" w:rsidRPr="003C0773" w:rsidRDefault="0001215B" w:rsidP="003C0773">
      <w:pPr>
        <w:spacing w:before="120" w:after="120"/>
        <w:contextualSpacing/>
        <w:rPr>
          <w:rFonts w:ascii="Arial" w:hAnsi="Arial" w:cs="Arial"/>
        </w:rPr>
      </w:pPr>
      <w:r>
        <w:rPr>
          <w:rFonts w:ascii="Arial" w:hAnsi="Arial" w:cs="Arial"/>
        </w:rPr>
        <w:t>In 2014 a spawning season assessment was done in Ma</w:t>
      </w:r>
      <w:r w:rsidR="00762C62">
        <w:rPr>
          <w:rFonts w:ascii="Arial" w:hAnsi="Arial" w:cs="Arial"/>
        </w:rPr>
        <w:t>unalua Bay, Kiholo &amp; West Hawaii</w:t>
      </w:r>
      <w:r>
        <w:rPr>
          <w:rFonts w:ascii="Arial" w:hAnsi="Arial" w:cs="Arial"/>
        </w:rPr>
        <w:t xml:space="preserve">, and Hanalei. To determine spawning seasons, gonad samples were collected each month and the gonad somatic index (GSI) and spawning proportion (based on histological assessment) were compared and </w:t>
      </w:r>
      <w:r w:rsidR="003C449D">
        <w:rPr>
          <w:rFonts w:ascii="Arial" w:hAnsi="Arial" w:cs="Arial"/>
        </w:rPr>
        <w:t xml:space="preserve">assessed to find peaks in both measures of spawning. </w:t>
      </w:r>
      <w:r w:rsidR="00F00D55" w:rsidRPr="0001215B">
        <w:rPr>
          <w:rFonts w:ascii="Arial" w:hAnsi="Arial" w:cs="Arial"/>
        </w:rPr>
        <w:t>Lunar assessment</w:t>
      </w:r>
      <w:r w:rsidR="003C449D">
        <w:rPr>
          <w:rFonts w:ascii="Arial" w:hAnsi="Arial" w:cs="Arial"/>
        </w:rPr>
        <w:t xml:space="preserve"> of spawning cycles for manini and </w:t>
      </w:r>
      <w:r w:rsidR="00F00D55" w:rsidRPr="0001215B">
        <w:rPr>
          <w:rFonts w:ascii="Arial" w:hAnsi="Arial" w:cs="Arial"/>
        </w:rPr>
        <w:t>kol</w:t>
      </w:r>
      <w:r w:rsidR="003C449D">
        <w:rPr>
          <w:rFonts w:ascii="Arial" w:hAnsi="Arial" w:cs="Arial"/>
        </w:rPr>
        <w:t>e these assessments were done</w:t>
      </w:r>
      <w:r w:rsidR="00F00D55" w:rsidRPr="0001215B">
        <w:rPr>
          <w:rFonts w:ascii="Arial" w:hAnsi="Arial" w:cs="Arial"/>
        </w:rPr>
        <w:t xml:space="preserve"> during what we think is the peak spawning season</w:t>
      </w:r>
      <w:r w:rsidR="003C449D">
        <w:rPr>
          <w:rFonts w:ascii="Arial" w:hAnsi="Arial" w:cs="Arial"/>
        </w:rPr>
        <w:t xml:space="preserve"> for manini reef fish,</w:t>
      </w:r>
      <w:r w:rsidR="00F00D55" w:rsidRPr="0001215B">
        <w:rPr>
          <w:rFonts w:ascii="Arial" w:hAnsi="Arial" w:cs="Arial"/>
        </w:rPr>
        <w:t xml:space="preserve"> from</w:t>
      </w:r>
      <w:r w:rsidR="003C449D">
        <w:rPr>
          <w:rFonts w:ascii="Arial" w:hAnsi="Arial" w:cs="Arial"/>
        </w:rPr>
        <w:t xml:space="preserve"> March through early </w:t>
      </w:r>
      <w:r w:rsidR="00F00D55" w:rsidRPr="0001215B">
        <w:rPr>
          <w:rFonts w:ascii="Arial" w:hAnsi="Arial" w:cs="Arial"/>
        </w:rPr>
        <w:t>June.</w:t>
      </w:r>
      <w:r w:rsidR="003C449D">
        <w:rPr>
          <w:rFonts w:ascii="Arial" w:hAnsi="Arial" w:cs="Arial"/>
        </w:rPr>
        <w:t xml:space="preserve"> Gonad samples from manini and kole were collected approximately every three to five days and analyzed </w:t>
      </w:r>
      <w:r w:rsidR="00762C62">
        <w:rPr>
          <w:rFonts w:ascii="Arial" w:hAnsi="Arial" w:cs="Arial"/>
        </w:rPr>
        <w:t>using GSI and histological assessment of spawning proportion</w:t>
      </w:r>
      <w:r w:rsidR="003C449D">
        <w:rPr>
          <w:rFonts w:ascii="Arial" w:hAnsi="Arial" w:cs="Arial"/>
        </w:rPr>
        <w:t xml:space="preserve"> to determine</w:t>
      </w:r>
      <w:r w:rsidR="00762C62">
        <w:rPr>
          <w:rFonts w:ascii="Arial" w:hAnsi="Arial" w:cs="Arial"/>
        </w:rPr>
        <w:t xml:space="preserve"> if the spawn timing was l</w:t>
      </w:r>
      <w:r w:rsidR="003C449D">
        <w:rPr>
          <w:rFonts w:ascii="Arial" w:hAnsi="Arial" w:cs="Arial"/>
        </w:rPr>
        <w:t xml:space="preserve">unar (once a lunar cycle), semilunar </w:t>
      </w:r>
      <w:r w:rsidR="00762C62">
        <w:rPr>
          <w:rFonts w:ascii="Arial" w:hAnsi="Arial" w:cs="Arial"/>
        </w:rPr>
        <w:t>(twice a lunar cycle), or daily</w:t>
      </w:r>
      <w:r w:rsidR="003C449D">
        <w:rPr>
          <w:rFonts w:ascii="Arial" w:hAnsi="Arial" w:cs="Arial"/>
        </w:rPr>
        <w:t>.</w:t>
      </w:r>
    </w:p>
    <w:p w14:paraId="312FC939" w14:textId="11476A86" w:rsidR="009F0295" w:rsidRPr="003C449D" w:rsidRDefault="009F0295" w:rsidP="003C0773">
      <w:pPr>
        <w:pStyle w:val="Heading1"/>
      </w:pPr>
      <w:bookmarkStart w:id="12" w:name="_Toc288816539"/>
      <w:r w:rsidRPr="003C449D">
        <w:t>Spatial Variation in Spawning Seasons</w:t>
      </w:r>
      <w:bookmarkEnd w:id="12"/>
    </w:p>
    <w:p w14:paraId="3E3C14FD" w14:textId="26FDD12C" w:rsidR="00A263D2" w:rsidRPr="003C449D" w:rsidRDefault="00194F00" w:rsidP="00793AF9">
      <w:pPr>
        <w:tabs>
          <w:tab w:val="left" w:pos="90"/>
        </w:tabs>
        <w:spacing w:before="120" w:after="120"/>
        <w:contextualSpacing/>
        <w:rPr>
          <w:rFonts w:ascii="Arial" w:hAnsi="Arial" w:cs="Arial"/>
          <w:i/>
        </w:rPr>
      </w:pPr>
      <w:r w:rsidRPr="003C449D">
        <w:rPr>
          <w:rFonts w:ascii="Arial" w:hAnsi="Arial" w:cs="Arial"/>
          <w:i/>
        </w:rPr>
        <w:t>Manini</w:t>
      </w:r>
      <w:r w:rsidR="00793AF9">
        <w:rPr>
          <w:rFonts w:ascii="Arial" w:hAnsi="Arial" w:cs="Arial"/>
          <w:i/>
        </w:rPr>
        <w:t xml:space="preserve">: </w:t>
      </w:r>
      <w:r w:rsidR="00793AF9">
        <w:rPr>
          <w:rFonts w:ascii="Arial" w:hAnsi="Arial" w:cs="Arial"/>
        </w:rPr>
        <w:t>Manini spawning seasons were assessed in Maunalua Bay, West Hawaii (Kiholo), and Hanalei. Year round samples were not collected in West Maui. Manini are not targeted by fishermen in West Maui and after exhaustive searching</w:t>
      </w:r>
      <w:r w:rsidR="004D3FAA">
        <w:rPr>
          <w:rFonts w:ascii="Arial" w:hAnsi="Arial" w:cs="Arial"/>
        </w:rPr>
        <w:t xml:space="preserve"> over many different sampling trips lead by local fishermen and on our own,</w:t>
      </w:r>
      <w:r w:rsidR="00793AF9">
        <w:rPr>
          <w:rFonts w:ascii="Arial" w:hAnsi="Arial" w:cs="Arial"/>
        </w:rPr>
        <w:t xml:space="preserve"> we were not able to find any mature sized manini from Olowalu to Napili Bay</w:t>
      </w:r>
      <w:r w:rsidR="004D3FAA">
        <w:rPr>
          <w:rFonts w:ascii="Arial" w:hAnsi="Arial" w:cs="Arial"/>
        </w:rPr>
        <w:t xml:space="preserve">. A small school of spawning sized manini was found at Honokahua Bay, however the school </w:t>
      </w:r>
      <w:r w:rsidR="00820BF5">
        <w:rPr>
          <w:rFonts w:ascii="Arial" w:hAnsi="Arial" w:cs="Arial"/>
        </w:rPr>
        <w:t>was small (&lt;80 individuals), therefore we</w:t>
      </w:r>
      <w:r w:rsidR="004D3FAA">
        <w:rPr>
          <w:rFonts w:ascii="Arial" w:hAnsi="Arial" w:cs="Arial"/>
        </w:rPr>
        <w:t xml:space="preserve"> choose to only sample enough to determine size at maturity so as not to diminish the already reduced populations of manini in the area. </w:t>
      </w:r>
    </w:p>
    <w:p w14:paraId="010E278A" w14:textId="60C6CD32" w:rsidR="009F0295" w:rsidRDefault="009F0295" w:rsidP="00DA6D7B">
      <w:pPr>
        <w:pStyle w:val="ListParagraph"/>
        <w:tabs>
          <w:tab w:val="left" w:pos="540"/>
          <w:tab w:val="left" w:pos="810"/>
        </w:tabs>
        <w:spacing w:before="120" w:after="120" w:line="240" w:lineRule="auto"/>
        <w:ind w:left="-180"/>
        <w:contextualSpacing/>
        <w:rPr>
          <w:rFonts w:ascii="Arial" w:hAnsi="Arial" w:cs="Arial"/>
          <w:sz w:val="24"/>
          <w:szCs w:val="24"/>
        </w:rPr>
      </w:pPr>
      <w:r>
        <w:rPr>
          <w:rFonts w:ascii="Cambria" w:eastAsia="Times New Roman" w:hAnsi="Cambria" w:cs="Arial"/>
          <w:i/>
          <w:noProof/>
          <w:sz w:val="24"/>
          <w:szCs w:val="24"/>
        </w:rPr>
        <w:drawing>
          <wp:inline distT="0" distB="0" distL="0" distR="0" wp14:anchorId="45BAE65C" wp14:editId="5682EE8F">
            <wp:extent cx="5700340" cy="3339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677" t="5883" r="4203" b="8154"/>
                    <a:stretch/>
                  </pic:blipFill>
                  <pic:spPr bwMode="auto">
                    <a:xfrm>
                      <a:off x="0" y="0"/>
                      <a:ext cx="5702436" cy="3340693"/>
                    </a:xfrm>
                    <a:prstGeom prst="rect">
                      <a:avLst/>
                    </a:prstGeom>
                    <a:noFill/>
                    <a:ln>
                      <a:noFill/>
                    </a:ln>
                    <a:extLst>
                      <a:ext uri="{53640926-AAD7-44d8-BBD7-CCE9431645EC}">
                        <a14:shadowObscured xmlns:a14="http://schemas.microsoft.com/office/drawing/2010/main"/>
                      </a:ext>
                    </a:extLst>
                  </pic:spPr>
                </pic:pic>
              </a:graphicData>
            </a:graphic>
          </wp:inline>
        </w:drawing>
      </w:r>
    </w:p>
    <w:p w14:paraId="6B052914" w14:textId="178C931A" w:rsidR="00DA6D7B" w:rsidRPr="00DA6D7B" w:rsidRDefault="00F378A5" w:rsidP="000329FC">
      <w:pPr>
        <w:pStyle w:val="ListParagraph"/>
        <w:tabs>
          <w:tab w:val="left" w:pos="540"/>
        </w:tabs>
        <w:spacing w:before="120" w:after="120" w:line="240" w:lineRule="auto"/>
        <w:ind w:left="270"/>
        <w:contextualSpacing/>
        <w:rPr>
          <w:rFonts w:ascii="Arial" w:hAnsi="Arial" w:cs="Arial"/>
          <w:sz w:val="24"/>
          <w:szCs w:val="24"/>
        </w:rPr>
      </w:pPr>
      <w:r>
        <w:rPr>
          <w:rFonts w:ascii="Arial" w:hAnsi="Arial" w:cs="Arial"/>
          <w:sz w:val="24"/>
          <w:szCs w:val="24"/>
        </w:rPr>
        <w:t>Figure 9</w:t>
      </w:r>
      <w:r w:rsidR="00DA6D7B">
        <w:rPr>
          <w:rFonts w:ascii="Arial" w:hAnsi="Arial" w:cs="Arial"/>
          <w:sz w:val="24"/>
          <w:szCs w:val="24"/>
        </w:rPr>
        <w:t xml:space="preserve">. Manini spawning seasons for West Hawaii (Kiholo), Maunalua Bay (Oahu), and Hanalei Bay (Kauai) based on gonad somatic index (GSI). </w:t>
      </w:r>
    </w:p>
    <w:p w14:paraId="4005E5E4" w14:textId="77777777" w:rsidR="00DA6D7B" w:rsidRDefault="00DA6D7B" w:rsidP="00DA6D7B">
      <w:pPr>
        <w:pStyle w:val="ListParagraph"/>
        <w:tabs>
          <w:tab w:val="left" w:pos="540"/>
        </w:tabs>
        <w:spacing w:before="120" w:after="120" w:line="240" w:lineRule="auto"/>
        <w:ind w:left="0"/>
        <w:contextualSpacing/>
        <w:rPr>
          <w:rFonts w:ascii="Arial" w:hAnsi="Arial" w:cs="Arial"/>
          <w:i/>
          <w:sz w:val="24"/>
          <w:szCs w:val="24"/>
        </w:rPr>
      </w:pPr>
    </w:p>
    <w:p w14:paraId="00373A14" w14:textId="6378672E" w:rsidR="00194F00" w:rsidRDefault="00194F00" w:rsidP="00DA6D7B">
      <w:pPr>
        <w:pStyle w:val="ListParagraph"/>
        <w:tabs>
          <w:tab w:val="left" w:pos="540"/>
        </w:tabs>
        <w:spacing w:before="120" w:after="120" w:line="240" w:lineRule="auto"/>
        <w:ind w:left="0"/>
        <w:contextualSpacing/>
        <w:rPr>
          <w:rFonts w:ascii="Arial" w:hAnsi="Arial" w:cs="Arial"/>
          <w:sz w:val="24"/>
          <w:szCs w:val="24"/>
        </w:rPr>
      </w:pPr>
      <w:r w:rsidRPr="00194F00">
        <w:rPr>
          <w:rFonts w:ascii="Arial" w:hAnsi="Arial" w:cs="Arial"/>
          <w:i/>
          <w:sz w:val="24"/>
          <w:szCs w:val="24"/>
        </w:rPr>
        <w:t>Kole</w:t>
      </w:r>
      <w:r w:rsidR="00DA6D7B">
        <w:rPr>
          <w:rFonts w:ascii="Arial" w:hAnsi="Arial" w:cs="Arial"/>
          <w:i/>
          <w:sz w:val="24"/>
          <w:szCs w:val="24"/>
        </w:rPr>
        <w:t>:</w:t>
      </w:r>
      <w:r w:rsidR="00DA6D7B">
        <w:rPr>
          <w:rFonts w:ascii="Arial" w:hAnsi="Arial" w:cs="Arial"/>
          <w:sz w:val="24"/>
          <w:szCs w:val="24"/>
        </w:rPr>
        <w:t xml:space="preserve"> </w:t>
      </w:r>
      <w:r w:rsidR="00ED5A8C">
        <w:rPr>
          <w:rFonts w:ascii="Arial" w:hAnsi="Arial" w:cs="Arial"/>
          <w:sz w:val="24"/>
          <w:szCs w:val="24"/>
        </w:rPr>
        <w:t>The spawning season was</w:t>
      </w:r>
      <w:r w:rsidR="00EA71D8">
        <w:rPr>
          <w:rFonts w:ascii="Arial" w:hAnsi="Arial" w:cs="Arial"/>
          <w:sz w:val="24"/>
          <w:szCs w:val="24"/>
        </w:rPr>
        <w:t xml:space="preserve"> assessed for Maunalua Bay</w:t>
      </w:r>
      <w:r w:rsidR="00ED5A8C">
        <w:rPr>
          <w:rFonts w:ascii="Arial" w:hAnsi="Arial" w:cs="Arial"/>
          <w:sz w:val="24"/>
          <w:szCs w:val="24"/>
        </w:rPr>
        <w:t>, Oahu</w:t>
      </w:r>
      <w:r w:rsidR="00EA71D8">
        <w:rPr>
          <w:rFonts w:ascii="Arial" w:hAnsi="Arial" w:cs="Arial"/>
          <w:sz w:val="24"/>
          <w:szCs w:val="24"/>
        </w:rPr>
        <w:t xml:space="preserve">. </w:t>
      </w:r>
      <w:r w:rsidR="004335CA">
        <w:rPr>
          <w:rFonts w:ascii="Arial" w:hAnsi="Arial" w:cs="Arial"/>
          <w:sz w:val="24"/>
          <w:szCs w:val="24"/>
        </w:rPr>
        <w:t xml:space="preserve">Two </w:t>
      </w:r>
      <w:r w:rsidR="00ED5A8C">
        <w:rPr>
          <w:rFonts w:ascii="Arial" w:hAnsi="Arial" w:cs="Arial"/>
          <w:sz w:val="24"/>
          <w:szCs w:val="24"/>
        </w:rPr>
        <w:t xml:space="preserve">spawning peaks were found, with spawning peaks from March through May and July through August. </w:t>
      </w:r>
      <w:r w:rsidR="00EA71D8">
        <w:rPr>
          <w:rFonts w:ascii="Arial" w:hAnsi="Arial" w:cs="Arial"/>
          <w:sz w:val="24"/>
          <w:szCs w:val="24"/>
        </w:rPr>
        <w:t>Kole were collected</w:t>
      </w:r>
      <w:r w:rsidR="00ED5A8C">
        <w:rPr>
          <w:rFonts w:ascii="Arial" w:hAnsi="Arial" w:cs="Arial"/>
          <w:sz w:val="24"/>
          <w:szCs w:val="24"/>
        </w:rPr>
        <w:t xml:space="preserve"> from Kiholo,</w:t>
      </w:r>
      <w:r w:rsidR="004335CA">
        <w:rPr>
          <w:rFonts w:ascii="Arial" w:hAnsi="Arial" w:cs="Arial"/>
          <w:sz w:val="24"/>
          <w:szCs w:val="24"/>
        </w:rPr>
        <w:t xml:space="preserve"> </w:t>
      </w:r>
      <w:r w:rsidR="0050308D">
        <w:rPr>
          <w:rFonts w:ascii="Arial" w:hAnsi="Arial" w:cs="Arial"/>
          <w:sz w:val="24"/>
          <w:szCs w:val="24"/>
        </w:rPr>
        <w:t>West Maui</w:t>
      </w:r>
      <w:r w:rsidR="00ED5A8C">
        <w:rPr>
          <w:rFonts w:ascii="Arial" w:hAnsi="Arial" w:cs="Arial"/>
          <w:sz w:val="24"/>
          <w:szCs w:val="24"/>
        </w:rPr>
        <w:t>, and Hanalei</w:t>
      </w:r>
      <w:r w:rsidR="004335CA">
        <w:rPr>
          <w:rFonts w:ascii="Arial" w:hAnsi="Arial" w:cs="Arial"/>
          <w:sz w:val="24"/>
          <w:szCs w:val="24"/>
        </w:rPr>
        <w:t>, however participating fishermen had trouble finding the gonad when the fish was immature or not spawning. From the gonad samples that were collected,</w:t>
      </w:r>
      <w:r w:rsidR="00EA71D8">
        <w:rPr>
          <w:rFonts w:ascii="Arial" w:hAnsi="Arial" w:cs="Arial"/>
          <w:sz w:val="24"/>
          <w:szCs w:val="24"/>
        </w:rPr>
        <w:t xml:space="preserve"> GSI was also found to be high for kole in Kiholo &amp; West Hawaii in April and </w:t>
      </w:r>
      <w:r w:rsidR="0050308D">
        <w:rPr>
          <w:rFonts w:ascii="Arial" w:hAnsi="Arial" w:cs="Arial"/>
          <w:sz w:val="24"/>
          <w:szCs w:val="24"/>
        </w:rPr>
        <w:t xml:space="preserve">May, and </w:t>
      </w:r>
      <w:r w:rsidR="00EA71D8">
        <w:rPr>
          <w:rFonts w:ascii="Arial" w:hAnsi="Arial" w:cs="Arial"/>
          <w:sz w:val="24"/>
          <w:szCs w:val="24"/>
        </w:rPr>
        <w:t xml:space="preserve">high in </w:t>
      </w:r>
      <w:r w:rsidR="0050308D">
        <w:rPr>
          <w:rFonts w:ascii="Arial" w:hAnsi="Arial" w:cs="Arial"/>
          <w:sz w:val="24"/>
          <w:szCs w:val="24"/>
        </w:rPr>
        <w:t>Hanalei in March and July.</w:t>
      </w:r>
    </w:p>
    <w:p w14:paraId="3FE00BDA" w14:textId="03EBF0AA" w:rsidR="005300D3" w:rsidRDefault="005300D3" w:rsidP="00DA6D7B">
      <w:pPr>
        <w:pStyle w:val="ListParagraph"/>
        <w:tabs>
          <w:tab w:val="left" w:pos="540"/>
        </w:tabs>
        <w:spacing w:before="120" w:after="120" w:line="240" w:lineRule="auto"/>
        <w:ind w:left="0"/>
        <w:contextualSpacing/>
        <w:rPr>
          <w:rFonts w:ascii="Arial" w:hAnsi="Arial" w:cs="Arial"/>
          <w:sz w:val="24"/>
          <w:szCs w:val="24"/>
        </w:rPr>
      </w:pPr>
    </w:p>
    <w:p w14:paraId="7485B6E6" w14:textId="77777777" w:rsidR="00EA71D8" w:rsidRPr="00DA6D7B" w:rsidRDefault="00EA71D8" w:rsidP="00DA6D7B">
      <w:pPr>
        <w:pStyle w:val="ListParagraph"/>
        <w:tabs>
          <w:tab w:val="left" w:pos="540"/>
        </w:tabs>
        <w:spacing w:before="120" w:after="120" w:line="240" w:lineRule="auto"/>
        <w:ind w:left="0"/>
        <w:contextualSpacing/>
        <w:rPr>
          <w:rFonts w:ascii="Arial" w:hAnsi="Arial" w:cs="Arial"/>
          <w:sz w:val="24"/>
          <w:szCs w:val="24"/>
        </w:rPr>
      </w:pPr>
    </w:p>
    <w:p w14:paraId="304BBE1F" w14:textId="14469546" w:rsidR="009F0295" w:rsidRDefault="00EA71D8" w:rsidP="00EA71D8">
      <w:pPr>
        <w:pStyle w:val="ListParagraph"/>
        <w:tabs>
          <w:tab w:val="left" w:pos="540"/>
        </w:tabs>
        <w:spacing w:before="120" w:after="120" w:line="240" w:lineRule="auto"/>
        <w:ind w:left="0"/>
        <w:contextualSpacing/>
        <w:rPr>
          <w:rFonts w:ascii="Arial" w:hAnsi="Arial" w:cs="Arial"/>
          <w:sz w:val="24"/>
          <w:szCs w:val="24"/>
        </w:rPr>
      </w:pPr>
      <w:r>
        <w:rPr>
          <w:rFonts w:ascii="Arial" w:hAnsi="Arial" w:cs="Arial"/>
          <w:noProof/>
          <w:sz w:val="24"/>
          <w:szCs w:val="24"/>
        </w:rPr>
        <w:drawing>
          <wp:inline distT="0" distB="0" distL="0" distR="0" wp14:anchorId="72D9611D" wp14:editId="5C278E2A">
            <wp:extent cx="5486400" cy="329184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seasons_average.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62AE6F9F" w14:textId="77777777" w:rsidR="00EA71D8" w:rsidRDefault="00EA71D8" w:rsidP="00EA71D8">
      <w:pPr>
        <w:pStyle w:val="ListParagraph"/>
        <w:tabs>
          <w:tab w:val="left" w:pos="540"/>
        </w:tabs>
        <w:spacing w:before="120" w:after="120" w:line="240" w:lineRule="auto"/>
        <w:ind w:left="0"/>
        <w:contextualSpacing/>
        <w:rPr>
          <w:rFonts w:ascii="Arial" w:hAnsi="Arial" w:cs="Arial"/>
          <w:sz w:val="24"/>
          <w:szCs w:val="24"/>
        </w:rPr>
      </w:pPr>
    </w:p>
    <w:p w14:paraId="32A26D22" w14:textId="5D00AC20" w:rsidR="00EA71D8" w:rsidRDefault="00F378A5" w:rsidP="00EA71D8">
      <w:pPr>
        <w:pStyle w:val="ListParagraph"/>
        <w:tabs>
          <w:tab w:val="left" w:pos="540"/>
        </w:tabs>
        <w:spacing w:before="120" w:after="120" w:line="240" w:lineRule="auto"/>
        <w:ind w:left="0"/>
        <w:contextualSpacing/>
        <w:rPr>
          <w:rFonts w:ascii="Arial" w:hAnsi="Arial" w:cs="Arial"/>
          <w:sz w:val="24"/>
          <w:szCs w:val="24"/>
        </w:rPr>
      </w:pPr>
      <w:r>
        <w:rPr>
          <w:rFonts w:ascii="Arial" w:hAnsi="Arial" w:cs="Arial"/>
          <w:sz w:val="24"/>
          <w:szCs w:val="24"/>
        </w:rPr>
        <w:t>Figure 10</w:t>
      </w:r>
      <w:r w:rsidR="00EA71D8">
        <w:rPr>
          <w:rFonts w:ascii="Arial" w:hAnsi="Arial" w:cs="Arial"/>
          <w:sz w:val="24"/>
          <w:szCs w:val="24"/>
        </w:rPr>
        <w:t>. The spawning season for kole from Maunalua Bay (Oahu) based on gonad somatic index (GSI).</w:t>
      </w:r>
    </w:p>
    <w:p w14:paraId="58F9EDE3" w14:textId="4B4AE79F" w:rsidR="009F0295" w:rsidRDefault="009F0295" w:rsidP="003C449D">
      <w:pPr>
        <w:pStyle w:val="ListParagraph"/>
        <w:tabs>
          <w:tab w:val="left" w:pos="540"/>
        </w:tabs>
        <w:spacing w:before="120" w:after="120" w:line="240" w:lineRule="auto"/>
        <w:contextualSpacing/>
        <w:rPr>
          <w:rFonts w:ascii="Arial" w:hAnsi="Arial" w:cs="Arial"/>
          <w:sz w:val="24"/>
          <w:szCs w:val="24"/>
        </w:rPr>
      </w:pPr>
    </w:p>
    <w:p w14:paraId="170F850B" w14:textId="77777777" w:rsidR="009F0295" w:rsidRDefault="009F0295" w:rsidP="003C449D">
      <w:pPr>
        <w:pStyle w:val="ListParagraph"/>
        <w:tabs>
          <w:tab w:val="left" w:pos="540"/>
        </w:tabs>
        <w:spacing w:before="120" w:after="120" w:line="240" w:lineRule="auto"/>
        <w:contextualSpacing/>
        <w:rPr>
          <w:rFonts w:ascii="Arial" w:hAnsi="Arial" w:cs="Arial"/>
          <w:sz w:val="24"/>
          <w:szCs w:val="24"/>
        </w:rPr>
      </w:pPr>
    </w:p>
    <w:p w14:paraId="3B0AA7D1" w14:textId="0EF7E3A1" w:rsidR="00AE2756" w:rsidRPr="00AE2756" w:rsidRDefault="00AE2756" w:rsidP="00AE2756">
      <w:pPr>
        <w:rPr>
          <w:rFonts w:ascii="Times" w:eastAsia="Times New Roman" w:hAnsi="Times" w:cs="Times New Roman"/>
          <w:sz w:val="20"/>
          <w:szCs w:val="20"/>
        </w:rPr>
      </w:pPr>
      <w:r w:rsidRPr="00AE2756">
        <w:rPr>
          <w:rFonts w:ascii="Arial" w:hAnsi="Arial" w:cs="Arial"/>
          <w:i/>
        </w:rPr>
        <w:t>Kala</w:t>
      </w:r>
      <w:r>
        <w:rPr>
          <w:rFonts w:ascii="Arial" w:hAnsi="Arial" w:cs="Arial"/>
        </w:rPr>
        <w:t>:</w:t>
      </w:r>
      <w:r w:rsidRPr="009864F9">
        <w:rPr>
          <w:rFonts w:ascii="Arial" w:hAnsi="Arial" w:cs="Arial"/>
        </w:rPr>
        <w:t xml:space="preserve"> </w:t>
      </w:r>
      <w:r>
        <w:rPr>
          <w:rFonts w:ascii="Arial" w:hAnsi="Arial" w:cs="Arial"/>
        </w:rPr>
        <w:t xml:space="preserve">We were able to assess spawning seasonality from 27 kala gonad samples collected in 2014. This is a limited sample size, however interesting spawning </w:t>
      </w:r>
      <w:r w:rsidRPr="00AE2756">
        <w:rPr>
          <w:rFonts w:ascii="Arial" w:hAnsi="Arial" w:cs="Arial"/>
        </w:rPr>
        <w:t>season information was found. Kala have been reported to spawn in Hawaii during a short spawning period from May through June (</w:t>
      </w:r>
      <w:r w:rsidRPr="00AE2756">
        <w:rPr>
          <w:rFonts w:ascii="Arial" w:eastAsia="Times New Roman" w:hAnsi="Arial" w:cs="Arial"/>
          <w:color w:val="222222"/>
          <w:shd w:val="clear" w:color="auto" w:fill="FFFFFF"/>
        </w:rPr>
        <w:t>DeMartini, Edward E., Ross C. Langston, and Jeff A. Eble. "Spawning seasonality and body sizes at sexual maturity in the bluesp</w:t>
      </w:r>
      <w:r>
        <w:rPr>
          <w:rFonts w:ascii="Arial" w:eastAsia="Times New Roman" w:hAnsi="Arial" w:cs="Arial"/>
          <w:color w:val="222222"/>
          <w:shd w:val="clear" w:color="auto" w:fill="FFFFFF"/>
        </w:rPr>
        <w:t xml:space="preserve">ine unicornfish, Naso unicornis </w:t>
      </w:r>
      <w:r w:rsidRPr="00AE2756">
        <w:rPr>
          <w:rFonts w:ascii="Arial" w:eastAsia="Times New Roman" w:hAnsi="Arial" w:cs="Arial"/>
          <w:color w:val="222222"/>
          <w:shd w:val="clear" w:color="auto" w:fill="FFFFFF"/>
        </w:rPr>
        <w:t>(Acanthuridae)." </w:t>
      </w:r>
      <w:r w:rsidRPr="00AE2756">
        <w:rPr>
          <w:rFonts w:ascii="Arial" w:eastAsia="Times New Roman" w:hAnsi="Arial" w:cs="Arial"/>
          <w:i/>
          <w:iCs/>
          <w:color w:val="222222"/>
          <w:shd w:val="clear" w:color="auto" w:fill="FFFFFF"/>
        </w:rPr>
        <w:t>Ichthyological Research</w:t>
      </w:r>
      <w:r w:rsidRPr="00AE2756">
        <w:rPr>
          <w:rFonts w:ascii="Arial" w:eastAsia="Times New Roman" w:hAnsi="Arial" w:cs="Arial"/>
          <w:color w:val="222222"/>
          <w:shd w:val="clear" w:color="auto" w:fill="FFFFFF"/>
        </w:rPr>
        <w:t> 61.3 (2014): 243-251</w:t>
      </w:r>
      <w:r w:rsidRPr="00AE2756">
        <w:rPr>
          <w:rFonts w:ascii="Arial" w:hAnsi="Arial" w:cs="Arial"/>
        </w:rPr>
        <w:t xml:space="preserve">). </w:t>
      </w:r>
      <w:r w:rsidR="00B909BB">
        <w:rPr>
          <w:rFonts w:ascii="Arial" w:hAnsi="Arial" w:cs="Arial"/>
        </w:rPr>
        <w:t xml:space="preserve">The previous spawning season estimates for kala were for windward Oahu from pooled samples collected from 2011 through 2012. Our samples were collected from February through September 2014. We found that spawning was occurring during August. This is well outside the previously reported spawning season. This suggests that there is likely annual variability in spawning seasons. </w:t>
      </w:r>
    </w:p>
    <w:p w14:paraId="2A758FEA" w14:textId="3E19884A" w:rsidR="009F0295" w:rsidRPr="00AE2756" w:rsidRDefault="009F0295" w:rsidP="00AE2756">
      <w:pPr>
        <w:tabs>
          <w:tab w:val="left" w:pos="540"/>
        </w:tabs>
        <w:spacing w:before="120" w:after="120"/>
        <w:contextualSpacing/>
        <w:rPr>
          <w:rFonts w:ascii="Arial" w:hAnsi="Arial" w:cs="Arial"/>
          <w:b/>
        </w:rPr>
      </w:pPr>
    </w:p>
    <w:p w14:paraId="4867094B" w14:textId="77777777" w:rsidR="00F00D55" w:rsidRDefault="00F00D55" w:rsidP="003C449D">
      <w:pPr>
        <w:pStyle w:val="ListParagraph"/>
        <w:tabs>
          <w:tab w:val="left" w:pos="540"/>
        </w:tabs>
        <w:spacing w:before="120" w:after="120" w:line="240" w:lineRule="auto"/>
        <w:contextualSpacing/>
        <w:rPr>
          <w:rFonts w:ascii="Arial" w:hAnsi="Arial" w:cs="Arial"/>
          <w:sz w:val="24"/>
          <w:szCs w:val="24"/>
        </w:rPr>
      </w:pPr>
    </w:p>
    <w:p w14:paraId="54EB7B3F" w14:textId="77777777" w:rsidR="000E0921" w:rsidRDefault="000E0921" w:rsidP="003C449D">
      <w:pPr>
        <w:pStyle w:val="ListParagraph"/>
        <w:tabs>
          <w:tab w:val="left" w:pos="540"/>
        </w:tabs>
        <w:spacing w:before="120" w:after="120" w:line="240" w:lineRule="auto"/>
        <w:contextualSpacing/>
        <w:rPr>
          <w:rFonts w:ascii="Arial" w:hAnsi="Arial" w:cs="Arial"/>
          <w:sz w:val="24"/>
          <w:szCs w:val="24"/>
        </w:rPr>
      </w:pPr>
    </w:p>
    <w:p w14:paraId="66272B8E" w14:textId="77777777" w:rsidR="00966DA6" w:rsidRDefault="00966DA6" w:rsidP="003C449D">
      <w:pPr>
        <w:pStyle w:val="ListParagraph"/>
        <w:tabs>
          <w:tab w:val="left" w:pos="540"/>
        </w:tabs>
        <w:spacing w:before="120" w:after="120" w:line="240" w:lineRule="auto"/>
        <w:contextualSpacing/>
        <w:rPr>
          <w:rFonts w:ascii="Arial" w:hAnsi="Arial" w:cs="Arial"/>
          <w:sz w:val="24"/>
          <w:szCs w:val="24"/>
        </w:rPr>
      </w:pPr>
    </w:p>
    <w:p w14:paraId="18AF104E" w14:textId="77777777" w:rsidR="00E52171" w:rsidRPr="003C0773" w:rsidRDefault="00E52171" w:rsidP="003C0773">
      <w:pPr>
        <w:tabs>
          <w:tab w:val="left" w:pos="540"/>
        </w:tabs>
        <w:spacing w:before="120" w:after="120"/>
        <w:contextualSpacing/>
        <w:rPr>
          <w:rFonts w:ascii="Arial" w:hAnsi="Arial" w:cs="Arial"/>
        </w:rPr>
      </w:pPr>
    </w:p>
    <w:p w14:paraId="0F112C52" w14:textId="1CFD553A" w:rsidR="00E52171" w:rsidRPr="009E1F6E" w:rsidRDefault="009E1F6E" w:rsidP="003C0773">
      <w:pPr>
        <w:pStyle w:val="Heading1"/>
      </w:pPr>
      <w:bookmarkStart w:id="13" w:name="_Toc288816540"/>
      <w:r w:rsidRPr="009E1F6E">
        <w:t xml:space="preserve">Comparing scientific methods </w:t>
      </w:r>
      <w:r w:rsidR="003C0773">
        <w:t>for detecting spawning seasons</w:t>
      </w:r>
      <w:bookmarkEnd w:id="13"/>
    </w:p>
    <w:p w14:paraId="4569F0BA" w14:textId="15E42DB8" w:rsidR="0083708E" w:rsidRDefault="007B14F2" w:rsidP="002D68DA">
      <w:pPr>
        <w:spacing w:before="120" w:after="120"/>
        <w:contextualSpacing/>
        <w:rPr>
          <w:rFonts w:ascii="Arial" w:hAnsi="Arial" w:cs="Arial"/>
        </w:rPr>
      </w:pPr>
      <w:r>
        <w:rPr>
          <w:rFonts w:ascii="Arial" w:hAnsi="Arial" w:cs="Arial"/>
        </w:rPr>
        <w:t>To e</w:t>
      </w:r>
      <w:r w:rsidR="0083708E" w:rsidRPr="007B14F2">
        <w:rPr>
          <w:rFonts w:ascii="Arial" w:hAnsi="Arial" w:cs="Arial"/>
        </w:rPr>
        <w:t xml:space="preserve">nhance community based observations on reef fish spawning seasons </w:t>
      </w:r>
      <w:r>
        <w:rPr>
          <w:rFonts w:ascii="Arial" w:hAnsi="Arial" w:cs="Arial"/>
        </w:rPr>
        <w:t xml:space="preserve">we </w:t>
      </w:r>
      <w:r w:rsidR="0083708E" w:rsidRPr="007B14F2">
        <w:rPr>
          <w:rFonts w:ascii="Arial" w:hAnsi="Arial" w:cs="Arial"/>
        </w:rPr>
        <w:t>applied scientific techniques</w:t>
      </w:r>
      <w:r w:rsidR="00F378A5">
        <w:rPr>
          <w:rFonts w:ascii="Arial" w:hAnsi="Arial" w:cs="Arial"/>
        </w:rPr>
        <w:t xml:space="preserve"> in the form of GSI,</w:t>
      </w:r>
      <w:r>
        <w:rPr>
          <w:rFonts w:ascii="Arial" w:hAnsi="Arial" w:cs="Arial"/>
        </w:rPr>
        <w:t xml:space="preserve"> histological assessment</w:t>
      </w:r>
      <w:r w:rsidR="00F378A5">
        <w:rPr>
          <w:rFonts w:ascii="Arial" w:hAnsi="Arial" w:cs="Arial"/>
        </w:rPr>
        <w:t>, and endocrine assays</w:t>
      </w:r>
      <w:r>
        <w:rPr>
          <w:rFonts w:ascii="Arial" w:hAnsi="Arial" w:cs="Arial"/>
        </w:rPr>
        <w:t>.</w:t>
      </w:r>
      <w:r w:rsidR="00F378A5">
        <w:rPr>
          <w:rFonts w:ascii="Arial" w:hAnsi="Arial" w:cs="Arial"/>
        </w:rPr>
        <w:t xml:space="preserve"> We compared the methods and found that GSI and histological assessment</w:t>
      </w:r>
      <w:r w:rsidR="009E1F6E">
        <w:rPr>
          <w:rFonts w:ascii="Arial" w:hAnsi="Arial" w:cs="Arial"/>
        </w:rPr>
        <w:t xml:space="preserve"> can both be used to determine spawning seasons. </w:t>
      </w:r>
      <w:r w:rsidR="002D68DA">
        <w:rPr>
          <w:rFonts w:ascii="Arial" w:hAnsi="Arial" w:cs="Arial"/>
        </w:rPr>
        <w:t>Monthly p</w:t>
      </w:r>
      <w:r w:rsidR="009E1F6E">
        <w:rPr>
          <w:rFonts w:ascii="Arial" w:hAnsi="Arial" w:cs="Arial"/>
        </w:rPr>
        <w:t xml:space="preserve">eaks in </w:t>
      </w:r>
      <w:r w:rsidR="002D68DA">
        <w:rPr>
          <w:rFonts w:ascii="Arial" w:hAnsi="Arial" w:cs="Arial"/>
        </w:rPr>
        <w:t>spawning</w:t>
      </w:r>
      <w:r w:rsidR="00F378A5">
        <w:rPr>
          <w:rFonts w:ascii="Arial" w:hAnsi="Arial" w:cs="Arial"/>
        </w:rPr>
        <w:t xml:space="preserve"> (Figure 11</w:t>
      </w:r>
      <w:r w:rsidR="002D68DA">
        <w:rPr>
          <w:rFonts w:ascii="Arial" w:hAnsi="Arial" w:cs="Arial"/>
        </w:rPr>
        <w:t>) and daily spawning pea</w:t>
      </w:r>
      <w:r w:rsidR="00F378A5">
        <w:rPr>
          <w:rFonts w:ascii="Arial" w:hAnsi="Arial" w:cs="Arial"/>
        </w:rPr>
        <w:t>ks (Figure 12</w:t>
      </w:r>
      <w:r w:rsidR="002D68DA">
        <w:rPr>
          <w:rFonts w:ascii="Arial" w:hAnsi="Arial" w:cs="Arial"/>
        </w:rPr>
        <w:t>) were similar for both</w:t>
      </w:r>
      <w:r w:rsidR="00901B5B">
        <w:rPr>
          <w:rFonts w:ascii="Arial" w:hAnsi="Arial" w:cs="Arial"/>
        </w:rPr>
        <w:t xml:space="preserve"> methods. This supports the use</w:t>
      </w:r>
      <w:r w:rsidR="002D68DA">
        <w:rPr>
          <w:rFonts w:ascii="Arial" w:hAnsi="Arial" w:cs="Arial"/>
        </w:rPr>
        <w:t xml:space="preserve"> of GSI as a community monitoring method of spawning seasons.</w:t>
      </w:r>
      <w:r w:rsidR="00901B5B">
        <w:rPr>
          <w:rFonts w:ascii="Arial" w:hAnsi="Arial" w:cs="Arial"/>
        </w:rPr>
        <w:t xml:space="preserve"> </w:t>
      </w:r>
    </w:p>
    <w:p w14:paraId="1DD24229" w14:textId="77777777" w:rsidR="00EF3758" w:rsidRDefault="00EF3758" w:rsidP="002D68DA">
      <w:pPr>
        <w:spacing w:before="120" w:after="120"/>
        <w:contextualSpacing/>
        <w:rPr>
          <w:rFonts w:ascii="Arial" w:hAnsi="Arial" w:cs="Arial"/>
        </w:rPr>
      </w:pPr>
    </w:p>
    <w:p w14:paraId="6DBAAE9A" w14:textId="36A56CD3" w:rsidR="00F378A5" w:rsidRPr="002D68DA" w:rsidRDefault="00F378A5" w:rsidP="002D68DA">
      <w:pPr>
        <w:spacing w:before="120" w:after="120"/>
        <w:contextualSpacing/>
        <w:rPr>
          <w:rFonts w:ascii="Arial" w:hAnsi="Arial" w:cs="Arial"/>
        </w:rPr>
      </w:pPr>
      <w:r>
        <w:rPr>
          <w:rFonts w:ascii="Arial" w:hAnsi="Arial" w:cs="Arial"/>
        </w:rPr>
        <w:t xml:space="preserve">The endocrine assays that use gonad tissue to determine spawning timing was found to be more variable </w:t>
      </w:r>
      <w:r w:rsidR="00780F0D">
        <w:rPr>
          <w:rFonts w:ascii="Arial" w:hAnsi="Arial" w:cs="Arial"/>
        </w:rPr>
        <w:t xml:space="preserve">and inconclusive than </w:t>
      </w:r>
      <w:r>
        <w:rPr>
          <w:rFonts w:ascii="Arial" w:hAnsi="Arial" w:cs="Arial"/>
        </w:rPr>
        <w:t>histological assessment</w:t>
      </w:r>
      <w:r w:rsidR="00780F0D">
        <w:rPr>
          <w:rFonts w:ascii="Arial" w:hAnsi="Arial" w:cs="Arial"/>
        </w:rPr>
        <w:t xml:space="preserve"> (Figure 13). This may be</w:t>
      </w:r>
      <w:r>
        <w:rPr>
          <w:rFonts w:ascii="Arial" w:hAnsi="Arial" w:cs="Arial"/>
        </w:rPr>
        <w:t xml:space="preserve"> caused by lipids and protein interfering with the binding </w:t>
      </w:r>
      <w:r w:rsidR="00780F0D">
        <w:rPr>
          <w:rFonts w:ascii="Arial" w:hAnsi="Arial" w:cs="Arial"/>
        </w:rPr>
        <w:t>of the sex hormones</w:t>
      </w:r>
      <w:r>
        <w:rPr>
          <w:rFonts w:ascii="Arial" w:hAnsi="Arial" w:cs="Arial"/>
        </w:rPr>
        <w:t xml:space="preserve"> during the assay (Enzyme-Linked Immunosorbent Assay (ELISA)). To</w:t>
      </w:r>
      <w:r w:rsidR="00EF3758">
        <w:rPr>
          <w:rFonts w:ascii="Arial" w:hAnsi="Arial" w:cs="Arial"/>
        </w:rPr>
        <w:t xml:space="preserve"> reduce this variability, chloroform:methanol extractions of the sex hormones (estradiol, testosterone, maturation inducing hormone) are being done</w:t>
      </w:r>
      <w:r w:rsidR="00780F0D">
        <w:rPr>
          <w:rFonts w:ascii="Arial" w:hAnsi="Arial" w:cs="Arial"/>
        </w:rPr>
        <w:t xml:space="preserve"> for samples collected in 2014</w:t>
      </w:r>
      <w:r w:rsidR="00626B26">
        <w:rPr>
          <w:rFonts w:ascii="Arial" w:hAnsi="Arial" w:cs="Arial"/>
        </w:rPr>
        <w:t xml:space="preserve"> to separate the lipids and proteins from the sex hormones of interest</w:t>
      </w:r>
      <w:r w:rsidR="00EF3758">
        <w:rPr>
          <w:rFonts w:ascii="Arial" w:hAnsi="Arial" w:cs="Arial"/>
        </w:rPr>
        <w:t xml:space="preserve">. </w:t>
      </w:r>
    </w:p>
    <w:p w14:paraId="54F372D0" w14:textId="73F138C1" w:rsidR="00E52171" w:rsidRDefault="00E52171" w:rsidP="00E52171">
      <w:pPr>
        <w:pStyle w:val="ListParagraph"/>
        <w:spacing w:before="120" w:after="120" w:line="240" w:lineRule="auto"/>
        <w:ind w:left="0"/>
        <w:contextualSpacing/>
        <w:rPr>
          <w:rFonts w:ascii="Arial" w:hAnsi="Arial" w:cs="Arial"/>
          <w:b/>
          <w:sz w:val="24"/>
          <w:szCs w:val="24"/>
        </w:rPr>
      </w:pPr>
      <w:r>
        <w:rPr>
          <w:rFonts w:ascii="Arial" w:hAnsi="Arial" w:cs="Arial"/>
          <w:b/>
          <w:noProof/>
          <w:sz w:val="24"/>
          <w:szCs w:val="24"/>
        </w:rPr>
        <w:drawing>
          <wp:inline distT="0" distB="0" distL="0" distR="0" wp14:anchorId="081B3FD3" wp14:editId="099E0BE8">
            <wp:extent cx="5486400" cy="457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naluaManini_methods.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1F8FC51B" w14:textId="7DD828CE" w:rsidR="00FF49E2" w:rsidRDefault="00FF49E2" w:rsidP="00FF49E2">
      <w:pPr>
        <w:pStyle w:val="ListParagraph"/>
        <w:spacing w:before="120" w:after="120" w:line="240" w:lineRule="auto"/>
        <w:ind w:left="0"/>
        <w:contextualSpacing/>
        <w:rPr>
          <w:rFonts w:ascii="Arial" w:hAnsi="Arial" w:cs="Arial"/>
          <w:sz w:val="24"/>
          <w:szCs w:val="24"/>
        </w:rPr>
      </w:pPr>
      <w:r>
        <w:rPr>
          <w:rFonts w:ascii="Arial" w:hAnsi="Arial" w:cs="Arial"/>
          <w:sz w:val="24"/>
          <w:szCs w:val="24"/>
        </w:rPr>
        <w:t xml:space="preserve">Figure </w:t>
      </w:r>
      <w:r w:rsidR="00F378A5">
        <w:rPr>
          <w:rFonts w:ascii="Arial" w:hAnsi="Arial" w:cs="Arial"/>
          <w:sz w:val="24"/>
          <w:szCs w:val="24"/>
        </w:rPr>
        <w:t>11</w:t>
      </w:r>
      <w:r>
        <w:rPr>
          <w:rFonts w:ascii="Arial" w:hAnsi="Arial" w:cs="Arial"/>
          <w:sz w:val="24"/>
          <w:szCs w:val="24"/>
        </w:rPr>
        <w:t>. Comparing GSI and histological spawning season assessment for Manini from Maunalua Bay. Average GSI and spawning fraction from January 2013-December 2014.</w:t>
      </w:r>
    </w:p>
    <w:p w14:paraId="509281F0" w14:textId="77777777" w:rsidR="00FF49E2" w:rsidRDefault="00FF49E2" w:rsidP="00E52171">
      <w:pPr>
        <w:pStyle w:val="ListParagraph"/>
        <w:spacing w:before="120" w:after="120" w:line="240" w:lineRule="auto"/>
        <w:ind w:left="0"/>
        <w:contextualSpacing/>
        <w:rPr>
          <w:rFonts w:ascii="Arial" w:hAnsi="Arial" w:cs="Arial"/>
          <w:b/>
          <w:sz w:val="24"/>
          <w:szCs w:val="24"/>
        </w:rPr>
      </w:pPr>
    </w:p>
    <w:p w14:paraId="40F75B00" w14:textId="6C6AD3EF" w:rsidR="00FF49E2" w:rsidRDefault="00FF49E2" w:rsidP="00E52171">
      <w:pPr>
        <w:pStyle w:val="ListParagraph"/>
        <w:spacing w:before="120" w:after="120" w:line="240" w:lineRule="auto"/>
        <w:ind w:left="0"/>
        <w:contextualSpacing/>
        <w:rPr>
          <w:rFonts w:ascii="Arial" w:hAnsi="Arial" w:cs="Arial"/>
          <w:b/>
          <w:sz w:val="24"/>
          <w:szCs w:val="24"/>
        </w:rPr>
      </w:pPr>
      <w:r w:rsidRPr="00985571">
        <w:rPr>
          <w:rFonts w:ascii="Arial" w:hAnsi="Arial" w:cs="Arial"/>
          <w:b/>
          <w:noProof/>
          <w:sz w:val="24"/>
          <w:szCs w:val="24"/>
        </w:rPr>
        <w:drawing>
          <wp:inline distT="0" distB="0" distL="0" distR="0" wp14:anchorId="595155DC" wp14:editId="344ECD5B">
            <wp:extent cx="5486400" cy="4572000"/>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6"/>
                    <a:stretch>
                      <a:fillRect/>
                    </a:stretch>
                  </pic:blipFill>
                  <pic:spPr>
                    <a:xfrm>
                      <a:off x="0" y="0"/>
                      <a:ext cx="5486400" cy="4572000"/>
                    </a:xfrm>
                    <a:prstGeom prst="rect">
                      <a:avLst/>
                    </a:prstGeom>
                  </pic:spPr>
                </pic:pic>
              </a:graphicData>
            </a:graphic>
          </wp:inline>
        </w:drawing>
      </w:r>
    </w:p>
    <w:p w14:paraId="25D6D2C5" w14:textId="034CB432" w:rsidR="00973A0E" w:rsidRDefault="002D68DA" w:rsidP="00E52171">
      <w:pPr>
        <w:pStyle w:val="ListParagraph"/>
        <w:spacing w:before="120" w:after="120" w:line="240" w:lineRule="auto"/>
        <w:ind w:left="0"/>
        <w:contextualSpacing/>
        <w:rPr>
          <w:rFonts w:ascii="Arial" w:hAnsi="Arial" w:cs="Arial"/>
          <w:sz w:val="24"/>
          <w:szCs w:val="24"/>
        </w:rPr>
      </w:pPr>
      <w:r>
        <w:rPr>
          <w:rFonts w:ascii="Arial" w:hAnsi="Arial" w:cs="Arial"/>
          <w:sz w:val="24"/>
          <w:szCs w:val="24"/>
        </w:rPr>
        <w:t xml:space="preserve">Figure </w:t>
      </w:r>
      <w:r w:rsidR="00F378A5">
        <w:rPr>
          <w:rFonts w:ascii="Arial" w:hAnsi="Arial" w:cs="Arial"/>
          <w:sz w:val="24"/>
          <w:szCs w:val="24"/>
        </w:rPr>
        <w:t>12</w:t>
      </w:r>
      <w:r w:rsidR="009E1F6E">
        <w:rPr>
          <w:rFonts w:ascii="Arial" w:hAnsi="Arial" w:cs="Arial"/>
          <w:sz w:val="24"/>
          <w:szCs w:val="24"/>
        </w:rPr>
        <w:t xml:space="preserve">. </w:t>
      </w:r>
      <w:r w:rsidR="00554B63">
        <w:rPr>
          <w:rFonts w:ascii="Arial" w:hAnsi="Arial" w:cs="Arial"/>
          <w:sz w:val="24"/>
          <w:szCs w:val="24"/>
        </w:rPr>
        <w:t>Comparing GSI and histological</w:t>
      </w:r>
      <w:r w:rsidR="00973A0E">
        <w:rPr>
          <w:rFonts w:ascii="Arial" w:hAnsi="Arial" w:cs="Arial"/>
          <w:sz w:val="24"/>
          <w:szCs w:val="24"/>
        </w:rPr>
        <w:t xml:space="preserve"> spawni</w:t>
      </w:r>
      <w:r w:rsidR="00180C9F">
        <w:rPr>
          <w:rFonts w:ascii="Arial" w:hAnsi="Arial" w:cs="Arial"/>
          <w:sz w:val="24"/>
          <w:szCs w:val="24"/>
        </w:rPr>
        <w:t>ng season assessment for Manini</w:t>
      </w:r>
      <w:r w:rsidR="00554B63">
        <w:rPr>
          <w:rFonts w:ascii="Arial" w:hAnsi="Arial" w:cs="Arial"/>
          <w:sz w:val="24"/>
          <w:szCs w:val="24"/>
        </w:rPr>
        <w:t xml:space="preserve"> from Maunalua Bay</w:t>
      </w:r>
      <w:r w:rsidR="00180C9F">
        <w:rPr>
          <w:rFonts w:ascii="Arial" w:hAnsi="Arial" w:cs="Arial"/>
          <w:sz w:val="24"/>
          <w:szCs w:val="24"/>
        </w:rPr>
        <w:t xml:space="preserve">. Average </w:t>
      </w:r>
      <w:r w:rsidR="00FF49E2">
        <w:rPr>
          <w:rFonts w:ascii="Arial" w:hAnsi="Arial" w:cs="Arial"/>
          <w:sz w:val="24"/>
          <w:szCs w:val="24"/>
        </w:rPr>
        <w:t xml:space="preserve">daily </w:t>
      </w:r>
      <w:r w:rsidR="00180C9F">
        <w:rPr>
          <w:rFonts w:ascii="Arial" w:hAnsi="Arial" w:cs="Arial"/>
          <w:sz w:val="24"/>
          <w:szCs w:val="24"/>
        </w:rPr>
        <w:t>GSI and</w:t>
      </w:r>
      <w:r w:rsidR="009E1F6E">
        <w:rPr>
          <w:rFonts w:ascii="Arial" w:hAnsi="Arial" w:cs="Arial"/>
          <w:sz w:val="24"/>
          <w:szCs w:val="24"/>
        </w:rPr>
        <w:t xml:space="preserve"> spawning fraction</w:t>
      </w:r>
      <w:r w:rsidR="00554B63">
        <w:rPr>
          <w:rFonts w:ascii="Arial" w:hAnsi="Arial" w:cs="Arial"/>
          <w:sz w:val="24"/>
          <w:szCs w:val="24"/>
        </w:rPr>
        <w:t xml:space="preserve"> from</w:t>
      </w:r>
      <w:r w:rsidR="009E1F6E">
        <w:rPr>
          <w:rFonts w:ascii="Arial" w:hAnsi="Arial" w:cs="Arial"/>
          <w:sz w:val="24"/>
          <w:szCs w:val="24"/>
        </w:rPr>
        <w:t xml:space="preserve"> </w:t>
      </w:r>
      <w:r w:rsidR="00FF49E2">
        <w:rPr>
          <w:rFonts w:ascii="Arial" w:hAnsi="Arial" w:cs="Arial"/>
          <w:sz w:val="24"/>
          <w:szCs w:val="24"/>
        </w:rPr>
        <w:t>April 9</w:t>
      </w:r>
      <w:r w:rsidR="00FF49E2" w:rsidRPr="00FF49E2">
        <w:rPr>
          <w:rFonts w:ascii="Arial" w:hAnsi="Arial" w:cs="Arial"/>
          <w:sz w:val="24"/>
          <w:szCs w:val="24"/>
          <w:vertAlign w:val="superscript"/>
        </w:rPr>
        <w:t>th</w:t>
      </w:r>
      <w:r w:rsidR="00FF49E2">
        <w:rPr>
          <w:rFonts w:ascii="Arial" w:hAnsi="Arial" w:cs="Arial"/>
          <w:sz w:val="24"/>
          <w:szCs w:val="24"/>
        </w:rPr>
        <w:t>, 2014</w:t>
      </w:r>
      <w:r w:rsidR="00626B26">
        <w:rPr>
          <w:rFonts w:ascii="Arial" w:hAnsi="Arial" w:cs="Arial"/>
          <w:sz w:val="24"/>
          <w:szCs w:val="24"/>
        </w:rPr>
        <w:t xml:space="preserve"> </w:t>
      </w:r>
      <w:r w:rsidR="00FF49E2">
        <w:rPr>
          <w:rFonts w:ascii="Arial" w:hAnsi="Arial" w:cs="Arial"/>
          <w:sz w:val="24"/>
          <w:szCs w:val="24"/>
        </w:rPr>
        <w:t>through June 11</w:t>
      </w:r>
      <w:r w:rsidR="00FF49E2" w:rsidRPr="00FF49E2">
        <w:rPr>
          <w:rFonts w:ascii="Arial" w:hAnsi="Arial" w:cs="Arial"/>
          <w:sz w:val="24"/>
          <w:szCs w:val="24"/>
          <w:vertAlign w:val="superscript"/>
        </w:rPr>
        <w:t>th</w:t>
      </w:r>
      <w:r w:rsidR="00FF49E2">
        <w:rPr>
          <w:rFonts w:ascii="Arial" w:hAnsi="Arial" w:cs="Arial"/>
          <w:sz w:val="24"/>
          <w:szCs w:val="24"/>
        </w:rPr>
        <w:t>, 2014.</w:t>
      </w:r>
    </w:p>
    <w:p w14:paraId="3BA12262" w14:textId="5A9118BC" w:rsidR="00973A0E" w:rsidRDefault="00973A0E" w:rsidP="00E52171">
      <w:pPr>
        <w:pStyle w:val="ListParagraph"/>
        <w:spacing w:before="120" w:after="120" w:line="240" w:lineRule="auto"/>
        <w:ind w:left="0"/>
        <w:contextualSpacing/>
        <w:rPr>
          <w:rFonts w:ascii="Arial" w:hAnsi="Arial" w:cs="Arial"/>
          <w:sz w:val="24"/>
          <w:szCs w:val="24"/>
        </w:rPr>
      </w:pPr>
    </w:p>
    <w:p w14:paraId="63ED45E1" w14:textId="059D2E54" w:rsidR="00780F0D" w:rsidRDefault="00780F0D" w:rsidP="00E52171">
      <w:pPr>
        <w:pStyle w:val="ListParagraph"/>
        <w:spacing w:before="120" w:after="120" w:line="240" w:lineRule="auto"/>
        <w:ind w:left="0"/>
        <w:contextualSpacing/>
        <w:rPr>
          <w:rFonts w:ascii="Arial" w:hAnsi="Arial" w:cs="Arial"/>
          <w:sz w:val="24"/>
          <w:szCs w:val="24"/>
        </w:rPr>
      </w:pPr>
      <w:r>
        <w:rPr>
          <w:rFonts w:ascii="Arial" w:hAnsi="Arial" w:cs="Arial"/>
          <w:noProof/>
          <w:sz w:val="24"/>
          <w:szCs w:val="24"/>
        </w:rPr>
        <w:drawing>
          <wp:inline distT="0" distB="0" distL="0" distR="0" wp14:anchorId="7A06FA72" wp14:editId="019332CD">
            <wp:extent cx="5372100" cy="4476750"/>
            <wp:effectExtent l="0" t="0" r="1270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naluaManini_methods_e2_day2013.png"/>
                    <pic:cNvPicPr/>
                  </pic:nvPicPr>
                  <pic:blipFill>
                    <a:blip r:embed="rId27">
                      <a:extLst>
                        <a:ext uri="{28A0092B-C50C-407E-A947-70E740481C1C}">
                          <a14:useLocalDpi xmlns:a14="http://schemas.microsoft.com/office/drawing/2010/main" val="0"/>
                        </a:ext>
                      </a:extLst>
                    </a:blip>
                    <a:stretch>
                      <a:fillRect/>
                    </a:stretch>
                  </pic:blipFill>
                  <pic:spPr>
                    <a:xfrm>
                      <a:off x="0" y="0"/>
                      <a:ext cx="5372100" cy="4476750"/>
                    </a:xfrm>
                    <a:prstGeom prst="rect">
                      <a:avLst/>
                    </a:prstGeom>
                  </pic:spPr>
                </pic:pic>
              </a:graphicData>
            </a:graphic>
          </wp:inline>
        </w:drawing>
      </w:r>
    </w:p>
    <w:p w14:paraId="0C5CD145" w14:textId="1602860C" w:rsidR="00780F0D" w:rsidRDefault="00780F0D" w:rsidP="00780F0D">
      <w:pPr>
        <w:pStyle w:val="ListParagraph"/>
        <w:spacing w:before="120" w:after="120" w:line="240" w:lineRule="auto"/>
        <w:ind w:left="0"/>
        <w:contextualSpacing/>
        <w:rPr>
          <w:rFonts w:ascii="Arial" w:hAnsi="Arial" w:cs="Arial"/>
          <w:sz w:val="24"/>
          <w:szCs w:val="24"/>
        </w:rPr>
      </w:pPr>
      <w:r>
        <w:rPr>
          <w:rFonts w:ascii="Arial" w:hAnsi="Arial" w:cs="Arial"/>
          <w:sz w:val="24"/>
          <w:szCs w:val="24"/>
        </w:rPr>
        <w:t>Figure 13. Comparing histological spawning season assessment (spawning fraction) and endocrine analysis of mean estradiol (E2) for Manini from Maunalua Bay. Average daily E2 and spawning fraction from April 9</w:t>
      </w:r>
      <w:r w:rsidRPr="00FF49E2">
        <w:rPr>
          <w:rFonts w:ascii="Arial" w:hAnsi="Arial" w:cs="Arial"/>
          <w:sz w:val="24"/>
          <w:szCs w:val="24"/>
          <w:vertAlign w:val="superscript"/>
        </w:rPr>
        <w:t>th</w:t>
      </w:r>
      <w:r>
        <w:rPr>
          <w:rFonts w:ascii="Arial" w:hAnsi="Arial" w:cs="Arial"/>
          <w:sz w:val="24"/>
          <w:szCs w:val="24"/>
        </w:rPr>
        <w:t>, 2013 through June 26</w:t>
      </w:r>
      <w:r w:rsidRPr="00FF49E2">
        <w:rPr>
          <w:rFonts w:ascii="Arial" w:hAnsi="Arial" w:cs="Arial"/>
          <w:sz w:val="24"/>
          <w:szCs w:val="24"/>
          <w:vertAlign w:val="superscript"/>
        </w:rPr>
        <w:t>th</w:t>
      </w:r>
      <w:r>
        <w:rPr>
          <w:rFonts w:ascii="Arial" w:hAnsi="Arial" w:cs="Arial"/>
          <w:sz w:val="24"/>
          <w:szCs w:val="24"/>
        </w:rPr>
        <w:t>, 2013.</w:t>
      </w:r>
    </w:p>
    <w:p w14:paraId="21FC0699" w14:textId="77777777" w:rsidR="00A263D2" w:rsidRDefault="00A263D2" w:rsidP="00E52171">
      <w:pPr>
        <w:pStyle w:val="ListParagraph"/>
        <w:spacing w:before="120" w:after="120" w:line="240" w:lineRule="auto"/>
        <w:ind w:left="0"/>
        <w:contextualSpacing/>
        <w:rPr>
          <w:rFonts w:ascii="Arial" w:hAnsi="Arial" w:cs="Arial"/>
          <w:sz w:val="24"/>
          <w:szCs w:val="24"/>
        </w:rPr>
      </w:pPr>
    </w:p>
    <w:p w14:paraId="5C95E7EF" w14:textId="0D8293D5" w:rsidR="00A263D2" w:rsidRPr="0047016E" w:rsidRDefault="00D35332" w:rsidP="003C0773">
      <w:pPr>
        <w:pStyle w:val="Heading1"/>
      </w:pPr>
      <w:bookmarkStart w:id="14" w:name="_Toc288816541"/>
      <w:r w:rsidRPr="0047016E">
        <w:t>Assessment of Spawn</w:t>
      </w:r>
      <w:r w:rsidR="00554B63">
        <w:t xml:space="preserve"> Timing (Intraseasonal)</w:t>
      </w:r>
      <w:bookmarkEnd w:id="14"/>
    </w:p>
    <w:p w14:paraId="214680C5" w14:textId="61131E34" w:rsidR="00B74185" w:rsidRDefault="00D35332" w:rsidP="0047016E">
      <w:pPr>
        <w:pStyle w:val="ListParagraph"/>
        <w:spacing w:before="120" w:after="120" w:line="240" w:lineRule="auto"/>
        <w:ind w:left="0"/>
        <w:contextualSpacing/>
        <w:rPr>
          <w:rFonts w:ascii="Arial" w:hAnsi="Arial" w:cs="Arial"/>
          <w:sz w:val="24"/>
          <w:szCs w:val="24"/>
        </w:rPr>
      </w:pPr>
      <w:r>
        <w:rPr>
          <w:rFonts w:ascii="Arial" w:hAnsi="Arial" w:cs="Arial"/>
          <w:sz w:val="24"/>
          <w:szCs w:val="24"/>
        </w:rPr>
        <w:t>In 2014 samples from Manini were collected approximately every three to five days for two lunar months starting on April 9</w:t>
      </w:r>
      <w:r w:rsidRPr="00D35332">
        <w:rPr>
          <w:rFonts w:ascii="Arial" w:hAnsi="Arial" w:cs="Arial"/>
          <w:sz w:val="24"/>
          <w:szCs w:val="24"/>
          <w:vertAlign w:val="superscript"/>
        </w:rPr>
        <w:t>th</w:t>
      </w:r>
      <w:r>
        <w:rPr>
          <w:rFonts w:ascii="Arial" w:hAnsi="Arial" w:cs="Arial"/>
          <w:sz w:val="24"/>
          <w:szCs w:val="24"/>
        </w:rPr>
        <w:t xml:space="preserve"> and ending on June 11</w:t>
      </w:r>
      <w:r w:rsidRPr="00D35332">
        <w:rPr>
          <w:rFonts w:ascii="Arial" w:hAnsi="Arial" w:cs="Arial"/>
          <w:sz w:val="24"/>
          <w:szCs w:val="24"/>
          <w:vertAlign w:val="superscript"/>
        </w:rPr>
        <w:t>th</w:t>
      </w:r>
      <w:r w:rsidR="0047016E">
        <w:rPr>
          <w:rFonts w:ascii="Arial" w:hAnsi="Arial" w:cs="Arial"/>
          <w:sz w:val="24"/>
          <w:szCs w:val="24"/>
        </w:rPr>
        <w:t xml:space="preserve"> to determine the spawning timing as either lunar, semilunar, or daily.</w:t>
      </w:r>
      <w:r w:rsidR="00626B26">
        <w:rPr>
          <w:rFonts w:ascii="Arial" w:hAnsi="Arial" w:cs="Arial"/>
          <w:sz w:val="24"/>
          <w:szCs w:val="24"/>
        </w:rPr>
        <w:t xml:space="preserve"> A semilunar spawning pattern was found for manini from Maunalua Bay. This pattern was not detected in Kiholo and West Hawaii or in Hanalei. The monitoring of the spawning pattern for manini may be influenced by the gear type used. In Maunalua Bay only spear fishing was done to collect gonad samples. In Kiholo and West Hawaii mostly throw net was used to collect gonad samples. Finally, in Hanalei, a combination of spearfishing and throw net was used to collect gonad samples. This finding is particularly important for establishing commun</w:t>
      </w:r>
      <w:r w:rsidR="00456451">
        <w:rPr>
          <w:rFonts w:ascii="Arial" w:hAnsi="Arial" w:cs="Arial"/>
          <w:sz w:val="24"/>
          <w:szCs w:val="24"/>
        </w:rPr>
        <w:t>ity based monitoring programs</w:t>
      </w:r>
      <w:r w:rsidR="00626B26">
        <w:rPr>
          <w:rFonts w:ascii="Arial" w:hAnsi="Arial" w:cs="Arial"/>
          <w:sz w:val="24"/>
          <w:szCs w:val="24"/>
        </w:rPr>
        <w:t xml:space="preserve"> for reef fish. </w:t>
      </w:r>
    </w:p>
    <w:p w14:paraId="5F26E440" w14:textId="29EDC25F" w:rsidR="00D35332" w:rsidRPr="00D35332" w:rsidRDefault="00D35332" w:rsidP="00E52171">
      <w:pPr>
        <w:pStyle w:val="ListParagraph"/>
        <w:spacing w:before="120" w:after="120" w:line="240" w:lineRule="auto"/>
        <w:ind w:left="0"/>
        <w:contextualSpacing/>
        <w:rPr>
          <w:rFonts w:ascii="Arial" w:hAnsi="Arial" w:cs="Arial"/>
          <w:sz w:val="24"/>
          <w:szCs w:val="24"/>
        </w:rPr>
      </w:pPr>
    </w:p>
    <w:p w14:paraId="1C93ED35" w14:textId="77777777" w:rsidR="00D35332" w:rsidRPr="00A263D2" w:rsidRDefault="00D35332" w:rsidP="00E52171">
      <w:pPr>
        <w:pStyle w:val="ListParagraph"/>
        <w:spacing w:before="120" w:after="120" w:line="240" w:lineRule="auto"/>
        <w:ind w:left="0"/>
        <w:contextualSpacing/>
        <w:rPr>
          <w:rFonts w:ascii="Arial" w:hAnsi="Arial" w:cs="Arial"/>
          <w:b/>
          <w:sz w:val="24"/>
          <w:szCs w:val="24"/>
        </w:rPr>
      </w:pPr>
    </w:p>
    <w:p w14:paraId="5064E2EA" w14:textId="311D028B" w:rsidR="00FF49E2" w:rsidRDefault="00FF49E2" w:rsidP="00E52171">
      <w:pPr>
        <w:pStyle w:val="ListParagraph"/>
        <w:spacing w:before="120" w:after="120" w:line="240" w:lineRule="auto"/>
        <w:ind w:left="0"/>
        <w:contextualSpacing/>
        <w:rPr>
          <w:rFonts w:ascii="Arial" w:hAnsi="Arial" w:cs="Arial"/>
          <w:b/>
          <w:sz w:val="24"/>
          <w:szCs w:val="24"/>
        </w:rPr>
        <w:sectPr w:rsidR="00FF49E2" w:rsidSect="004C317B">
          <w:pgSz w:w="12240" w:h="15840"/>
          <w:pgMar w:top="1440" w:right="1800" w:bottom="1440" w:left="1800" w:header="720" w:footer="720" w:gutter="0"/>
          <w:cols w:space="720"/>
          <w:docGrid w:linePitch="360"/>
        </w:sectPr>
      </w:pPr>
    </w:p>
    <w:p w14:paraId="27EDF291" w14:textId="69080703" w:rsidR="00FF49E2" w:rsidRDefault="00FF49E2" w:rsidP="00FF49E2">
      <w:pPr>
        <w:pStyle w:val="ListParagraph"/>
        <w:tabs>
          <w:tab w:val="left" w:pos="1080"/>
        </w:tabs>
        <w:spacing w:before="120" w:after="120" w:line="240" w:lineRule="auto"/>
        <w:ind w:left="990"/>
        <w:contextualSpacing/>
        <w:rPr>
          <w:rFonts w:ascii="Arial" w:hAnsi="Arial" w:cs="Arial"/>
          <w:b/>
          <w:sz w:val="24"/>
          <w:szCs w:val="24"/>
        </w:rPr>
      </w:pPr>
      <w:r w:rsidRPr="00FF49E2">
        <w:rPr>
          <w:rFonts w:ascii="Arial" w:hAnsi="Arial" w:cs="Arial"/>
          <w:b/>
          <w:noProof/>
          <w:sz w:val="24"/>
          <w:szCs w:val="24"/>
        </w:rPr>
        <w:drawing>
          <wp:inline distT="0" distB="0" distL="0" distR="0" wp14:anchorId="7401EB1C" wp14:editId="697ADDB3">
            <wp:extent cx="6642574" cy="5039592"/>
            <wp:effectExtent l="0" t="0" r="1270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a:stretch>
                      <a:fillRect/>
                    </a:stretch>
                  </pic:blipFill>
                  <pic:spPr>
                    <a:xfrm>
                      <a:off x="0" y="0"/>
                      <a:ext cx="6645224" cy="5041602"/>
                    </a:xfrm>
                    <a:prstGeom prst="rect">
                      <a:avLst/>
                    </a:prstGeom>
                  </pic:spPr>
                </pic:pic>
              </a:graphicData>
            </a:graphic>
          </wp:inline>
        </w:drawing>
      </w:r>
    </w:p>
    <w:p w14:paraId="2CBE137D" w14:textId="1F757E0F" w:rsidR="00FF49E2" w:rsidRPr="00FF49E2" w:rsidRDefault="00780F0D" w:rsidP="00FF49E2">
      <w:pPr>
        <w:pStyle w:val="ListParagraph"/>
        <w:spacing w:before="120" w:after="120" w:line="240" w:lineRule="auto"/>
        <w:ind w:left="630"/>
        <w:contextualSpacing/>
        <w:rPr>
          <w:rFonts w:ascii="Arial" w:hAnsi="Arial" w:cs="Arial"/>
          <w:sz w:val="24"/>
          <w:szCs w:val="24"/>
        </w:rPr>
        <w:sectPr w:rsidR="00FF49E2" w:rsidRPr="00FF49E2" w:rsidSect="00FF49E2">
          <w:pgSz w:w="15840" w:h="12240" w:orient="landscape"/>
          <w:pgMar w:top="1800" w:right="1440" w:bottom="1800" w:left="1440" w:header="720" w:footer="720" w:gutter="0"/>
          <w:cols w:space="720"/>
          <w:docGrid w:linePitch="360"/>
        </w:sectPr>
      </w:pPr>
      <w:r>
        <w:rPr>
          <w:rFonts w:ascii="Arial" w:hAnsi="Arial" w:cs="Arial"/>
          <w:sz w:val="24"/>
          <w:szCs w:val="24"/>
        </w:rPr>
        <w:t>Figure 14</w:t>
      </w:r>
      <w:r w:rsidR="00FF49E2">
        <w:rPr>
          <w:rFonts w:ascii="Arial" w:hAnsi="Arial" w:cs="Arial"/>
          <w:sz w:val="24"/>
          <w:szCs w:val="24"/>
        </w:rPr>
        <w:t>.  Spawning timing for manini from Kiholo &amp; West Hawaii</w:t>
      </w:r>
      <w:r w:rsidR="001E2C5E">
        <w:rPr>
          <w:rFonts w:ascii="Arial" w:hAnsi="Arial" w:cs="Arial"/>
          <w:sz w:val="24"/>
          <w:szCs w:val="24"/>
        </w:rPr>
        <w:t>, Maunalua Bay (South Oahu), and Hanalei Bay (North Kauai). F</w:t>
      </w:r>
      <w:r w:rsidR="00FF49E2">
        <w:rPr>
          <w:rFonts w:ascii="Arial" w:hAnsi="Arial" w:cs="Arial"/>
          <w:sz w:val="24"/>
          <w:szCs w:val="24"/>
        </w:rPr>
        <w:t xml:space="preserve">ull moons </w:t>
      </w:r>
      <w:r w:rsidR="001E2C5E">
        <w:rPr>
          <w:rFonts w:ascii="Arial" w:hAnsi="Arial" w:cs="Arial"/>
          <w:sz w:val="24"/>
          <w:szCs w:val="24"/>
        </w:rPr>
        <w:t xml:space="preserve">were on sampling days 7, 37, 66 and new moons </w:t>
      </w:r>
      <w:r w:rsidR="00F378A5">
        <w:rPr>
          <w:rFonts w:ascii="Arial" w:hAnsi="Arial" w:cs="Arial"/>
          <w:sz w:val="24"/>
          <w:szCs w:val="24"/>
        </w:rPr>
        <w:t>were on sampling days 21 and 51</w:t>
      </w:r>
    </w:p>
    <w:p w14:paraId="5EB8F7A5" w14:textId="5BAAFCC2" w:rsidR="007B14F2" w:rsidRPr="0046276B" w:rsidRDefault="007B14F2" w:rsidP="0046276B">
      <w:pPr>
        <w:pStyle w:val="H1"/>
        <w:rPr>
          <w:rStyle w:val="apple-style-span"/>
        </w:rPr>
      </w:pPr>
      <w:bookmarkStart w:id="15" w:name="_Toc288816542"/>
      <w:r w:rsidRPr="00462C05">
        <w:rPr>
          <w:rStyle w:val="apple-style-span"/>
        </w:rPr>
        <w:t>Pono fishing practices: Engaging fishermen in developing sustainable fishing practices</w:t>
      </w:r>
      <w:bookmarkEnd w:id="15"/>
    </w:p>
    <w:p w14:paraId="4399B06C" w14:textId="7A11F087" w:rsidR="007B14F2" w:rsidRPr="007B14F2" w:rsidRDefault="007B14F2" w:rsidP="003C0773">
      <w:pPr>
        <w:pStyle w:val="Heading1"/>
        <w:rPr>
          <w:rStyle w:val="apple-style-span"/>
          <w:rFonts w:cs="Arial"/>
          <w:i w:val="0"/>
          <w:color w:val="000000"/>
        </w:rPr>
      </w:pPr>
      <w:bookmarkStart w:id="16" w:name="_Toc288816543"/>
      <w:r>
        <w:rPr>
          <w:rStyle w:val="apple-style-span"/>
          <w:rFonts w:cs="Arial"/>
          <w:i w:val="0"/>
          <w:color w:val="000000"/>
        </w:rPr>
        <w:t>Gathering pono fishing practices and local knowledge</w:t>
      </w:r>
      <w:bookmarkEnd w:id="16"/>
    </w:p>
    <w:p w14:paraId="1B0CCFC2" w14:textId="1D456E52" w:rsidR="00B4044D" w:rsidRPr="007B14F2" w:rsidRDefault="00FE1C3B" w:rsidP="007B14F2">
      <w:pPr>
        <w:spacing w:before="120" w:after="120"/>
        <w:contextualSpacing/>
        <w:rPr>
          <w:rStyle w:val="apple-style-span"/>
          <w:rFonts w:ascii="Arial" w:hAnsi="Arial" w:cs="Arial"/>
          <w:color w:val="000000"/>
        </w:rPr>
      </w:pPr>
      <w:r w:rsidRPr="007B14F2">
        <w:rPr>
          <w:rStyle w:val="apple-style-span"/>
          <w:rFonts w:ascii="Arial" w:hAnsi="Arial" w:cs="Arial"/>
          <w:color w:val="000000"/>
        </w:rPr>
        <w:t xml:space="preserve">We have gathered pono fishing practices </w:t>
      </w:r>
      <w:r w:rsidR="007B14F2">
        <w:rPr>
          <w:rStyle w:val="apple-style-span"/>
          <w:rFonts w:ascii="Arial" w:hAnsi="Arial" w:cs="Arial"/>
          <w:color w:val="000000"/>
        </w:rPr>
        <w:t xml:space="preserve">and local knowledge on harvest and spawning seasons </w:t>
      </w:r>
      <w:r w:rsidRPr="007B14F2">
        <w:rPr>
          <w:rStyle w:val="apple-style-span"/>
          <w:rFonts w:ascii="Arial" w:hAnsi="Arial" w:cs="Arial"/>
          <w:color w:val="000000"/>
        </w:rPr>
        <w:t xml:space="preserve">through talk story sessions in each community and through a structured survey. We have used this information to determine pono fishing practices to share with communities (see appendix) and fishermen across the state and gather local knowledge on spawning seasons of harvested fish. </w:t>
      </w:r>
    </w:p>
    <w:p w14:paraId="558B058A" w14:textId="0E85B767" w:rsidR="00B4044D" w:rsidRDefault="009E1ED0" w:rsidP="00456451">
      <w:pPr>
        <w:pStyle w:val="Heading1"/>
        <w:rPr>
          <w:rStyle w:val="apple-style-span"/>
        </w:rPr>
      </w:pPr>
      <w:bookmarkStart w:id="17" w:name="_Toc288816544"/>
      <w:r w:rsidRPr="00456451">
        <w:rPr>
          <w:rStyle w:val="apple-style-span"/>
        </w:rPr>
        <w:t>Pono Fishing Survey</w:t>
      </w:r>
      <w:bookmarkEnd w:id="17"/>
    </w:p>
    <w:p w14:paraId="1619B3B9" w14:textId="77777777" w:rsidR="00456451" w:rsidRPr="00456451" w:rsidRDefault="00456451" w:rsidP="00456451"/>
    <w:p w14:paraId="51606496" w14:textId="34CBC247" w:rsidR="00B4044D" w:rsidRDefault="00111DD3" w:rsidP="00456451">
      <w:pPr>
        <w:rPr>
          <w:rStyle w:val="apple-style-span"/>
          <w:rFonts w:ascii="Arial" w:hAnsi="Arial" w:cs="Arial"/>
          <w:color w:val="000000"/>
        </w:rPr>
      </w:pPr>
      <w:r>
        <w:rPr>
          <w:rStyle w:val="apple-style-span"/>
          <w:rFonts w:ascii="Arial" w:hAnsi="Arial" w:cs="Arial"/>
          <w:color w:val="000000"/>
        </w:rPr>
        <w:t xml:space="preserve">We had 80 participants in our fishing practice survey last year. </w:t>
      </w:r>
    </w:p>
    <w:p w14:paraId="589C4C5C" w14:textId="5C8C1ABD" w:rsidR="009E3A6D" w:rsidRDefault="00456451" w:rsidP="00456451">
      <w:pPr>
        <w:rPr>
          <w:rStyle w:val="apple-style-span"/>
          <w:rFonts w:ascii="Arial" w:hAnsi="Arial" w:cs="Arial"/>
          <w:color w:val="000000"/>
        </w:rPr>
      </w:pPr>
      <w:r>
        <w:rPr>
          <w:rStyle w:val="apple-style-span"/>
          <w:rFonts w:ascii="Arial" w:hAnsi="Arial" w:cs="Arial"/>
          <w:color w:val="000000"/>
        </w:rPr>
        <w:t>The</w:t>
      </w:r>
      <w:r w:rsidR="00A91CE7">
        <w:rPr>
          <w:rStyle w:val="apple-style-span"/>
          <w:rFonts w:ascii="Arial" w:hAnsi="Arial" w:cs="Arial"/>
          <w:color w:val="000000"/>
        </w:rPr>
        <w:t>y</w:t>
      </w:r>
      <w:r>
        <w:rPr>
          <w:rStyle w:val="apple-style-span"/>
          <w:rFonts w:ascii="Arial" w:hAnsi="Arial" w:cs="Arial"/>
          <w:color w:val="000000"/>
        </w:rPr>
        <w:t xml:space="preserve"> reported their top ten</w:t>
      </w:r>
      <w:r w:rsidR="00A91CE7">
        <w:rPr>
          <w:rStyle w:val="apple-style-span"/>
          <w:rFonts w:ascii="Arial" w:hAnsi="Arial" w:cs="Arial"/>
          <w:color w:val="000000"/>
        </w:rPr>
        <w:t xml:space="preserve"> most targeted fish and their pono fishing practices. The top reported pono fishing practices were incorporated into a pono fishing guide (See appendix).</w:t>
      </w:r>
    </w:p>
    <w:p w14:paraId="2679FE99" w14:textId="77777777" w:rsidR="00FE1C3B" w:rsidRDefault="00FE1C3B" w:rsidP="00BA1E8B">
      <w:pPr>
        <w:pStyle w:val="ListParagraph"/>
        <w:spacing w:before="120" w:after="120" w:line="240" w:lineRule="auto"/>
        <w:ind w:left="90"/>
        <w:contextualSpacing/>
        <w:rPr>
          <w:rStyle w:val="apple-style-span"/>
          <w:rFonts w:ascii="Arial" w:hAnsi="Arial" w:cs="Arial"/>
          <w:color w:val="000000"/>
          <w:sz w:val="24"/>
          <w:szCs w:val="24"/>
        </w:rPr>
      </w:pPr>
    </w:p>
    <w:p w14:paraId="0C4C598A" w14:textId="60B17794" w:rsidR="00FE1C3B" w:rsidRPr="00FE1C3B" w:rsidRDefault="00FE1C3B" w:rsidP="00BA1E8B">
      <w:pPr>
        <w:pStyle w:val="ListParagraph"/>
        <w:spacing w:before="120" w:after="120" w:line="240" w:lineRule="auto"/>
        <w:ind w:left="90"/>
        <w:contextualSpacing/>
        <w:rPr>
          <w:rStyle w:val="apple-style-span"/>
          <w:rFonts w:ascii="Arial" w:hAnsi="Arial" w:cs="Arial"/>
          <w:i/>
          <w:color w:val="000000"/>
          <w:sz w:val="24"/>
          <w:szCs w:val="24"/>
        </w:rPr>
      </w:pPr>
      <w:r w:rsidRPr="00FE1C3B">
        <w:rPr>
          <w:rStyle w:val="apple-style-span"/>
          <w:rFonts w:ascii="Arial" w:hAnsi="Arial" w:cs="Arial"/>
          <w:i/>
          <w:color w:val="000000"/>
          <w:sz w:val="24"/>
          <w:szCs w:val="24"/>
        </w:rPr>
        <w:t>Top 10 Target</w:t>
      </w:r>
      <w:r w:rsidR="00BA1E8B">
        <w:rPr>
          <w:rStyle w:val="apple-style-span"/>
          <w:rFonts w:ascii="Arial" w:hAnsi="Arial" w:cs="Arial"/>
          <w:i/>
          <w:color w:val="000000"/>
          <w:sz w:val="24"/>
          <w:szCs w:val="24"/>
        </w:rPr>
        <w:t>ed</w:t>
      </w:r>
      <w:r w:rsidRPr="00FE1C3B">
        <w:rPr>
          <w:rStyle w:val="apple-style-span"/>
          <w:rFonts w:ascii="Arial" w:hAnsi="Arial" w:cs="Arial"/>
          <w:i/>
          <w:color w:val="000000"/>
          <w:sz w:val="24"/>
          <w:szCs w:val="24"/>
        </w:rPr>
        <w:t xml:space="preserve"> Fishes:</w:t>
      </w:r>
    </w:p>
    <w:p w14:paraId="1A8BB5C7" w14:textId="50174BF6" w:rsidR="009E3A6D" w:rsidRDefault="009E3A6D" w:rsidP="00BA1E8B">
      <w:pPr>
        <w:pStyle w:val="ListParagraph"/>
        <w:numPr>
          <w:ilvl w:val="0"/>
          <w:numId w:val="4"/>
        </w:numPr>
        <w:spacing w:before="120" w:after="120" w:line="240" w:lineRule="auto"/>
        <w:ind w:left="450"/>
        <w:contextualSpacing/>
        <w:rPr>
          <w:rStyle w:val="apple-style-span"/>
          <w:rFonts w:ascii="Arial" w:hAnsi="Arial" w:cs="Arial"/>
          <w:color w:val="000000"/>
          <w:sz w:val="24"/>
          <w:szCs w:val="24"/>
        </w:rPr>
      </w:pPr>
      <w:r>
        <w:rPr>
          <w:rStyle w:val="apple-style-span"/>
          <w:rFonts w:ascii="Arial" w:hAnsi="Arial" w:cs="Arial"/>
          <w:color w:val="000000"/>
          <w:sz w:val="24"/>
          <w:szCs w:val="24"/>
        </w:rPr>
        <w:t>J</w:t>
      </w:r>
      <w:r w:rsidR="00111DD3">
        <w:rPr>
          <w:rStyle w:val="apple-style-span"/>
          <w:rFonts w:ascii="Arial" w:hAnsi="Arial" w:cs="Arial"/>
          <w:color w:val="000000"/>
          <w:sz w:val="24"/>
          <w:szCs w:val="24"/>
        </w:rPr>
        <w:t>acks (</w:t>
      </w:r>
      <w:r w:rsidR="00111DD3">
        <w:rPr>
          <w:rStyle w:val="apple-style-span"/>
          <w:rFonts w:ascii="Arial" w:hAnsi="Arial" w:cs="Arial"/>
          <w:i/>
          <w:color w:val="000000"/>
          <w:sz w:val="24"/>
          <w:szCs w:val="24"/>
        </w:rPr>
        <w:t>ulua, papio, omilu)</w:t>
      </w:r>
    </w:p>
    <w:p w14:paraId="7838E570" w14:textId="77777777" w:rsidR="009E3A6D" w:rsidRDefault="009E3A6D" w:rsidP="00BA1E8B">
      <w:pPr>
        <w:pStyle w:val="ListParagraph"/>
        <w:numPr>
          <w:ilvl w:val="0"/>
          <w:numId w:val="4"/>
        </w:numPr>
        <w:spacing w:before="120" w:after="120" w:line="240" w:lineRule="auto"/>
        <w:ind w:left="450"/>
        <w:contextualSpacing/>
        <w:rPr>
          <w:rStyle w:val="apple-style-span"/>
          <w:rFonts w:ascii="Arial" w:hAnsi="Arial" w:cs="Arial"/>
          <w:i/>
          <w:color w:val="000000"/>
          <w:sz w:val="24"/>
          <w:szCs w:val="24"/>
        </w:rPr>
      </w:pPr>
      <w:r>
        <w:rPr>
          <w:rStyle w:val="apple-style-span"/>
          <w:rFonts w:ascii="Arial" w:hAnsi="Arial" w:cs="Arial"/>
          <w:color w:val="000000"/>
          <w:sz w:val="24"/>
          <w:szCs w:val="24"/>
        </w:rPr>
        <w:t xml:space="preserve">Yellowstripe and yellowfin </w:t>
      </w:r>
      <w:r w:rsidR="00111DD3">
        <w:rPr>
          <w:rStyle w:val="apple-style-span"/>
          <w:rFonts w:ascii="Arial" w:hAnsi="Arial" w:cs="Arial"/>
          <w:color w:val="000000"/>
          <w:sz w:val="24"/>
          <w:szCs w:val="24"/>
        </w:rPr>
        <w:t>goatfish (</w:t>
      </w:r>
      <w:r>
        <w:rPr>
          <w:rStyle w:val="apple-style-span"/>
          <w:rFonts w:ascii="Arial" w:hAnsi="Arial" w:cs="Arial"/>
          <w:i/>
          <w:color w:val="000000"/>
          <w:sz w:val="24"/>
          <w:szCs w:val="24"/>
        </w:rPr>
        <w:t>weke’a and weke’ula)</w:t>
      </w:r>
    </w:p>
    <w:p w14:paraId="4D86C048" w14:textId="77777777" w:rsidR="009E3A6D" w:rsidRPr="009E3A6D" w:rsidRDefault="009E3A6D" w:rsidP="00BA1E8B">
      <w:pPr>
        <w:pStyle w:val="ListParagraph"/>
        <w:numPr>
          <w:ilvl w:val="0"/>
          <w:numId w:val="4"/>
        </w:numPr>
        <w:spacing w:before="120" w:after="120" w:line="240" w:lineRule="auto"/>
        <w:ind w:left="450"/>
        <w:contextualSpacing/>
        <w:rPr>
          <w:rStyle w:val="apple-style-span"/>
          <w:rFonts w:ascii="Arial" w:hAnsi="Arial" w:cs="Arial"/>
          <w:i/>
          <w:color w:val="000000"/>
          <w:sz w:val="24"/>
          <w:szCs w:val="24"/>
        </w:rPr>
      </w:pPr>
      <w:r>
        <w:rPr>
          <w:rStyle w:val="apple-style-span"/>
          <w:rFonts w:ascii="Arial" w:hAnsi="Arial" w:cs="Arial"/>
          <w:color w:val="000000"/>
          <w:sz w:val="24"/>
          <w:szCs w:val="24"/>
        </w:rPr>
        <w:t>Whitesaddle goatfish</w:t>
      </w:r>
      <w:r>
        <w:rPr>
          <w:rStyle w:val="apple-style-span"/>
          <w:rFonts w:ascii="Arial" w:hAnsi="Arial" w:cs="Arial"/>
          <w:i/>
          <w:color w:val="000000"/>
          <w:sz w:val="24"/>
          <w:szCs w:val="24"/>
        </w:rPr>
        <w:t xml:space="preserve"> (kumu</w:t>
      </w:r>
      <w:r w:rsidR="00111DD3">
        <w:rPr>
          <w:rStyle w:val="apple-style-span"/>
          <w:rFonts w:ascii="Arial" w:hAnsi="Arial" w:cs="Arial"/>
          <w:i/>
          <w:color w:val="000000"/>
          <w:sz w:val="24"/>
          <w:szCs w:val="24"/>
        </w:rPr>
        <w:t>)</w:t>
      </w:r>
    </w:p>
    <w:p w14:paraId="79FFA615" w14:textId="79B34735" w:rsidR="00B4044D" w:rsidRDefault="009E3A6D" w:rsidP="00BA1E8B">
      <w:pPr>
        <w:pStyle w:val="ListParagraph"/>
        <w:numPr>
          <w:ilvl w:val="0"/>
          <w:numId w:val="4"/>
        </w:numPr>
        <w:spacing w:before="120" w:after="120" w:line="240" w:lineRule="auto"/>
        <w:ind w:left="450"/>
        <w:contextualSpacing/>
        <w:rPr>
          <w:rStyle w:val="apple-style-span"/>
          <w:rFonts w:ascii="Arial" w:hAnsi="Arial" w:cs="Arial"/>
          <w:i/>
          <w:color w:val="000000"/>
          <w:sz w:val="24"/>
          <w:szCs w:val="24"/>
        </w:rPr>
      </w:pPr>
      <w:r>
        <w:rPr>
          <w:rStyle w:val="apple-style-span"/>
          <w:rFonts w:ascii="Arial" w:hAnsi="Arial" w:cs="Arial"/>
          <w:color w:val="000000"/>
          <w:sz w:val="24"/>
          <w:szCs w:val="24"/>
        </w:rPr>
        <w:t>M</w:t>
      </w:r>
      <w:r w:rsidR="00111DD3">
        <w:rPr>
          <w:rStyle w:val="apple-style-span"/>
          <w:rFonts w:ascii="Arial" w:hAnsi="Arial" w:cs="Arial"/>
          <w:color w:val="000000"/>
          <w:sz w:val="24"/>
          <w:szCs w:val="24"/>
        </w:rPr>
        <w:t>ullet (</w:t>
      </w:r>
      <w:r>
        <w:rPr>
          <w:rStyle w:val="apple-style-span"/>
          <w:rFonts w:ascii="Arial" w:hAnsi="Arial" w:cs="Arial"/>
          <w:color w:val="000000"/>
          <w:sz w:val="24"/>
          <w:szCs w:val="24"/>
        </w:rPr>
        <w:t>‘</w:t>
      </w:r>
      <w:r>
        <w:rPr>
          <w:rStyle w:val="apple-style-span"/>
          <w:rFonts w:ascii="Arial" w:hAnsi="Arial" w:cs="Arial"/>
          <w:i/>
          <w:color w:val="000000"/>
          <w:sz w:val="24"/>
          <w:szCs w:val="24"/>
        </w:rPr>
        <w:t>ama’</w:t>
      </w:r>
      <w:r w:rsidR="00111DD3">
        <w:rPr>
          <w:rStyle w:val="apple-style-span"/>
          <w:rFonts w:ascii="Arial" w:hAnsi="Arial" w:cs="Arial"/>
          <w:i/>
          <w:color w:val="000000"/>
          <w:sz w:val="24"/>
          <w:szCs w:val="24"/>
        </w:rPr>
        <w:t>ama, ououo</w:t>
      </w:r>
      <w:r>
        <w:rPr>
          <w:rStyle w:val="apple-style-span"/>
          <w:rFonts w:ascii="Arial" w:hAnsi="Arial" w:cs="Arial"/>
          <w:i/>
          <w:color w:val="000000"/>
          <w:sz w:val="24"/>
          <w:szCs w:val="24"/>
        </w:rPr>
        <w:t>a)</w:t>
      </w:r>
    </w:p>
    <w:p w14:paraId="6DBFC871" w14:textId="1491BC2B" w:rsidR="009E3A6D" w:rsidRDefault="009E3A6D" w:rsidP="00BA1E8B">
      <w:pPr>
        <w:pStyle w:val="ListParagraph"/>
        <w:numPr>
          <w:ilvl w:val="0"/>
          <w:numId w:val="4"/>
        </w:numPr>
        <w:spacing w:before="120" w:after="120" w:line="240" w:lineRule="auto"/>
        <w:ind w:left="450"/>
        <w:contextualSpacing/>
        <w:rPr>
          <w:rStyle w:val="apple-style-span"/>
          <w:rFonts w:ascii="Arial" w:hAnsi="Arial" w:cs="Arial"/>
          <w:i/>
          <w:color w:val="000000"/>
          <w:sz w:val="24"/>
          <w:szCs w:val="24"/>
        </w:rPr>
      </w:pPr>
      <w:r>
        <w:rPr>
          <w:rStyle w:val="apple-style-span"/>
          <w:rFonts w:ascii="Arial" w:hAnsi="Arial" w:cs="Arial"/>
          <w:color w:val="000000"/>
          <w:sz w:val="24"/>
          <w:szCs w:val="24"/>
        </w:rPr>
        <w:t>Parrotfish (</w:t>
      </w:r>
      <w:r>
        <w:rPr>
          <w:rStyle w:val="apple-style-span"/>
          <w:rFonts w:ascii="Arial" w:hAnsi="Arial" w:cs="Arial"/>
          <w:i/>
          <w:color w:val="000000"/>
          <w:sz w:val="24"/>
          <w:szCs w:val="24"/>
        </w:rPr>
        <w:t>uhu, uhu uliuli, uhu palukaluka)</w:t>
      </w:r>
    </w:p>
    <w:p w14:paraId="5FD1F430" w14:textId="32EA51A5" w:rsidR="009E3A6D" w:rsidRPr="00111DD3" w:rsidRDefault="009E3A6D" w:rsidP="00BA1E8B">
      <w:pPr>
        <w:pStyle w:val="ListParagraph"/>
        <w:numPr>
          <w:ilvl w:val="0"/>
          <w:numId w:val="4"/>
        </w:numPr>
        <w:spacing w:before="120" w:after="120" w:line="240" w:lineRule="auto"/>
        <w:ind w:left="450"/>
        <w:contextualSpacing/>
        <w:rPr>
          <w:rStyle w:val="apple-style-span"/>
          <w:rFonts w:ascii="Arial" w:hAnsi="Arial" w:cs="Arial"/>
          <w:i/>
          <w:color w:val="000000"/>
          <w:sz w:val="24"/>
          <w:szCs w:val="24"/>
        </w:rPr>
      </w:pPr>
      <w:r w:rsidRPr="009E3A6D">
        <w:rPr>
          <w:rStyle w:val="apple-style-span"/>
          <w:rFonts w:ascii="Arial" w:hAnsi="Arial" w:cs="Arial"/>
          <w:color w:val="000000"/>
          <w:sz w:val="24"/>
          <w:szCs w:val="24"/>
        </w:rPr>
        <w:t>Rudderfish</w:t>
      </w:r>
      <w:r>
        <w:rPr>
          <w:rStyle w:val="apple-style-span"/>
          <w:rFonts w:ascii="Arial" w:hAnsi="Arial" w:cs="Arial"/>
          <w:i/>
          <w:color w:val="000000"/>
          <w:sz w:val="24"/>
          <w:szCs w:val="24"/>
        </w:rPr>
        <w:t xml:space="preserve">, </w:t>
      </w:r>
      <w:r>
        <w:rPr>
          <w:rStyle w:val="apple-style-span"/>
          <w:rFonts w:ascii="Arial" w:hAnsi="Arial" w:cs="Arial"/>
          <w:color w:val="000000"/>
          <w:sz w:val="24"/>
          <w:szCs w:val="24"/>
        </w:rPr>
        <w:t>chub</w:t>
      </w:r>
      <w:r>
        <w:rPr>
          <w:rStyle w:val="apple-style-span"/>
          <w:rFonts w:ascii="Arial" w:hAnsi="Arial" w:cs="Arial"/>
          <w:i/>
          <w:color w:val="000000"/>
          <w:sz w:val="24"/>
          <w:szCs w:val="24"/>
        </w:rPr>
        <w:t xml:space="preserve"> (Nenue)</w:t>
      </w:r>
    </w:p>
    <w:p w14:paraId="5F935A6E" w14:textId="41099FEC" w:rsidR="00B4044D" w:rsidRDefault="009E3A6D" w:rsidP="00BA1E8B">
      <w:pPr>
        <w:pStyle w:val="ListParagraph"/>
        <w:numPr>
          <w:ilvl w:val="0"/>
          <w:numId w:val="4"/>
        </w:numPr>
        <w:spacing w:before="120" w:after="120" w:line="240" w:lineRule="auto"/>
        <w:ind w:left="450"/>
        <w:contextualSpacing/>
        <w:rPr>
          <w:rStyle w:val="apple-style-span"/>
          <w:rFonts w:ascii="Arial" w:hAnsi="Arial" w:cs="Arial"/>
          <w:color w:val="000000"/>
          <w:sz w:val="24"/>
          <w:szCs w:val="24"/>
        </w:rPr>
      </w:pPr>
      <w:r>
        <w:rPr>
          <w:rStyle w:val="apple-style-span"/>
          <w:rFonts w:ascii="Arial" w:hAnsi="Arial" w:cs="Arial"/>
          <w:color w:val="000000"/>
          <w:sz w:val="24"/>
          <w:szCs w:val="24"/>
        </w:rPr>
        <w:t>Surgeonfish (</w:t>
      </w:r>
      <w:r>
        <w:rPr>
          <w:rStyle w:val="apple-style-span"/>
          <w:rFonts w:ascii="Arial" w:hAnsi="Arial" w:cs="Arial"/>
          <w:i/>
          <w:color w:val="000000"/>
          <w:sz w:val="24"/>
          <w:szCs w:val="24"/>
        </w:rPr>
        <w:t>kole and manini)</w:t>
      </w:r>
      <w:r>
        <w:rPr>
          <w:rStyle w:val="apple-style-span"/>
          <w:rFonts w:ascii="Arial" w:hAnsi="Arial" w:cs="Arial"/>
          <w:color w:val="000000"/>
          <w:sz w:val="24"/>
          <w:szCs w:val="24"/>
        </w:rPr>
        <w:t>, note: surgeonfish and Hawaiian flaigtail tied for 7</w:t>
      </w:r>
      <w:r w:rsidRPr="009E3A6D">
        <w:rPr>
          <w:rStyle w:val="apple-style-span"/>
          <w:rFonts w:ascii="Arial" w:hAnsi="Arial" w:cs="Arial"/>
          <w:color w:val="000000"/>
          <w:sz w:val="24"/>
          <w:szCs w:val="24"/>
          <w:vertAlign w:val="superscript"/>
        </w:rPr>
        <w:t>th</w:t>
      </w:r>
      <w:r>
        <w:rPr>
          <w:rStyle w:val="apple-style-span"/>
          <w:rFonts w:ascii="Arial" w:hAnsi="Arial" w:cs="Arial"/>
          <w:color w:val="000000"/>
          <w:sz w:val="24"/>
          <w:szCs w:val="24"/>
        </w:rPr>
        <w:t xml:space="preserve"> place.</w:t>
      </w:r>
    </w:p>
    <w:p w14:paraId="677B98DB" w14:textId="037CEC2F" w:rsidR="009E3A6D" w:rsidRPr="009E3A6D" w:rsidRDefault="009E3A6D" w:rsidP="00BA1E8B">
      <w:pPr>
        <w:pStyle w:val="ListParagraph"/>
        <w:numPr>
          <w:ilvl w:val="0"/>
          <w:numId w:val="4"/>
        </w:numPr>
        <w:spacing w:before="120" w:after="120" w:line="240" w:lineRule="auto"/>
        <w:ind w:left="450"/>
        <w:contextualSpacing/>
        <w:rPr>
          <w:rStyle w:val="apple-style-span"/>
          <w:rFonts w:ascii="Arial" w:hAnsi="Arial" w:cs="Arial"/>
          <w:i/>
          <w:color w:val="000000"/>
          <w:sz w:val="24"/>
          <w:szCs w:val="24"/>
        </w:rPr>
      </w:pPr>
      <w:r>
        <w:rPr>
          <w:rStyle w:val="apple-style-span"/>
          <w:rFonts w:ascii="Arial" w:hAnsi="Arial" w:cs="Arial"/>
          <w:color w:val="000000"/>
          <w:sz w:val="24"/>
          <w:szCs w:val="24"/>
        </w:rPr>
        <w:t>Hawaiian flagtail (</w:t>
      </w:r>
      <w:r w:rsidRPr="009E3A6D">
        <w:rPr>
          <w:rStyle w:val="apple-style-span"/>
          <w:rFonts w:ascii="Arial" w:hAnsi="Arial" w:cs="Arial"/>
          <w:i/>
          <w:color w:val="000000"/>
          <w:sz w:val="24"/>
          <w:szCs w:val="24"/>
        </w:rPr>
        <w:t>aholehole</w:t>
      </w:r>
      <w:r>
        <w:rPr>
          <w:rStyle w:val="apple-style-span"/>
          <w:rFonts w:ascii="Arial" w:hAnsi="Arial" w:cs="Arial"/>
          <w:i/>
          <w:color w:val="000000"/>
          <w:sz w:val="24"/>
          <w:szCs w:val="24"/>
        </w:rPr>
        <w:t>)</w:t>
      </w:r>
    </w:p>
    <w:p w14:paraId="4335D6C4" w14:textId="1886F44A" w:rsidR="009E3A6D" w:rsidRPr="009E3A6D" w:rsidRDefault="009E3A6D" w:rsidP="00BA1E8B">
      <w:pPr>
        <w:pStyle w:val="ListParagraph"/>
        <w:numPr>
          <w:ilvl w:val="0"/>
          <w:numId w:val="4"/>
        </w:numPr>
        <w:spacing w:before="120" w:after="120" w:line="240" w:lineRule="auto"/>
        <w:ind w:left="450"/>
        <w:contextualSpacing/>
        <w:rPr>
          <w:rStyle w:val="apple-style-span"/>
          <w:rFonts w:ascii="Arial" w:hAnsi="Arial" w:cs="Arial"/>
          <w:i/>
          <w:color w:val="000000"/>
          <w:sz w:val="24"/>
          <w:szCs w:val="24"/>
        </w:rPr>
      </w:pPr>
      <w:r>
        <w:rPr>
          <w:rStyle w:val="apple-style-span"/>
          <w:rFonts w:ascii="Arial" w:hAnsi="Arial" w:cs="Arial"/>
          <w:color w:val="000000"/>
          <w:sz w:val="24"/>
          <w:szCs w:val="24"/>
        </w:rPr>
        <w:t>Other surgeonfish (</w:t>
      </w:r>
      <w:r>
        <w:rPr>
          <w:rStyle w:val="apple-style-span"/>
          <w:rFonts w:ascii="Arial" w:hAnsi="Arial" w:cs="Arial"/>
          <w:i/>
          <w:color w:val="000000"/>
          <w:sz w:val="24"/>
          <w:szCs w:val="24"/>
        </w:rPr>
        <w:t xml:space="preserve">maikoiko, palani, pualu) </w:t>
      </w:r>
      <w:r w:rsidRPr="009E3A6D">
        <w:rPr>
          <w:rStyle w:val="apple-style-span"/>
          <w:rFonts w:ascii="Arial" w:hAnsi="Arial" w:cs="Arial"/>
          <w:color w:val="000000"/>
          <w:sz w:val="24"/>
          <w:szCs w:val="24"/>
        </w:rPr>
        <w:t>&amp; scad</w:t>
      </w:r>
      <w:r>
        <w:rPr>
          <w:rStyle w:val="apple-style-span"/>
          <w:rFonts w:ascii="Arial" w:hAnsi="Arial" w:cs="Arial"/>
          <w:i/>
          <w:color w:val="000000"/>
          <w:sz w:val="24"/>
          <w:szCs w:val="24"/>
        </w:rPr>
        <w:t xml:space="preserve"> </w:t>
      </w:r>
      <w:r w:rsidRPr="009E3A6D">
        <w:rPr>
          <w:rStyle w:val="apple-style-span"/>
          <w:rFonts w:ascii="Arial" w:hAnsi="Arial" w:cs="Arial"/>
          <w:i/>
          <w:color w:val="000000"/>
          <w:sz w:val="24"/>
          <w:szCs w:val="24"/>
        </w:rPr>
        <w:t>(akule and opelu)</w:t>
      </w:r>
      <w:r>
        <w:rPr>
          <w:rStyle w:val="apple-style-span"/>
          <w:rFonts w:ascii="Arial" w:hAnsi="Arial" w:cs="Arial"/>
          <w:i/>
          <w:color w:val="000000"/>
          <w:sz w:val="24"/>
          <w:szCs w:val="24"/>
        </w:rPr>
        <w:t xml:space="preserve"> </w:t>
      </w:r>
      <w:r>
        <w:rPr>
          <w:rStyle w:val="apple-style-span"/>
          <w:rFonts w:ascii="Arial" w:hAnsi="Arial" w:cs="Arial"/>
          <w:color w:val="000000"/>
          <w:sz w:val="24"/>
          <w:szCs w:val="24"/>
        </w:rPr>
        <w:t>note: other surgeonfish and scad tied for 9th</w:t>
      </w:r>
    </w:p>
    <w:p w14:paraId="6B1B21A9" w14:textId="76075826" w:rsidR="009E3A6D" w:rsidRDefault="009E3A6D" w:rsidP="00BA1E8B">
      <w:pPr>
        <w:pStyle w:val="ListParagraph"/>
        <w:numPr>
          <w:ilvl w:val="0"/>
          <w:numId w:val="4"/>
        </w:numPr>
        <w:spacing w:before="120" w:after="120" w:line="240" w:lineRule="auto"/>
        <w:ind w:left="450"/>
        <w:contextualSpacing/>
        <w:rPr>
          <w:rStyle w:val="apple-style-span"/>
          <w:rFonts w:ascii="Arial" w:hAnsi="Arial" w:cs="Arial"/>
          <w:i/>
          <w:color w:val="000000"/>
          <w:sz w:val="24"/>
          <w:szCs w:val="24"/>
        </w:rPr>
      </w:pPr>
      <w:r>
        <w:rPr>
          <w:rStyle w:val="apple-style-span"/>
          <w:rFonts w:ascii="Arial" w:hAnsi="Arial" w:cs="Arial"/>
          <w:color w:val="000000"/>
          <w:sz w:val="24"/>
          <w:szCs w:val="24"/>
        </w:rPr>
        <w:t xml:space="preserve"> Unicornfish (</w:t>
      </w:r>
      <w:r>
        <w:rPr>
          <w:rStyle w:val="apple-style-span"/>
          <w:rFonts w:ascii="Arial" w:hAnsi="Arial" w:cs="Arial"/>
          <w:i/>
          <w:color w:val="000000"/>
          <w:sz w:val="24"/>
          <w:szCs w:val="24"/>
        </w:rPr>
        <w:t>kala, opelu kala)</w:t>
      </w:r>
    </w:p>
    <w:p w14:paraId="2F01FF0B" w14:textId="77777777" w:rsidR="008029E9" w:rsidRDefault="008029E9" w:rsidP="00BA1E8B">
      <w:pPr>
        <w:pStyle w:val="ListParagraph"/>
        <w:spacing w:before="120" w:after="120" w:line="240" w:lineRule="auto"/>
        <w:ind w:left="90"/>
        <w:contextualSpacing/>
        <w:rPr>
          <w:rStyle w:val="apple-style-span"/>
          <w:rFonts w:ascii="Arial" w:hAnsi="Arial" w:cs="Arial"/>
          <w:i/>
          <w:color w:val="000000"/>
          <w:sz w:val="24"/>
          <w:szCs w:val="24"/>
        </w:rPr>
      </w:pPr>
    </w:p>
    <w:p w14:paraId="0576C81B" w14:textId="38E7644A" w:rsidR="00173B3F" w:rsidRPr="00FE1C3B" w:rsidRDefault="00173B3F" w:rsidP="00456451">
      <w:pPr>
        <w:spacing w:before="120" w:after="120"/>
        <w:contextualSpacing/>
        <w:rPr>
          <w:rStyle w:val="apple-style-span"/>
          <w:rFonts w:ascii="Arial" w:hAnsi="Arial" w:cs="Arial"/>
          <w:i/>
          <w:color w:val="000000"/>
        </w:rPr>
      </w:pPr>
      <w:r w:rsidRPr="00FE1C3B">
        <w:rPr>
          <w:rStyle w:val="apple-style-span"/>
          <w:rFonts w:ascii="Arial" w:hAnsi="Arial" w:cs="Arial"/>
          <w:i/>
          <w:color w:val="000000"/>
        </w:rPr>
        <w:t>Seasonal Cycles and Fishermen Observations:</w:t>
      </w:r>
    </w:p>
    <w:p w14:paraId="69B23E27" w14:textId="21934C90" w:rsidR="009E3A6D" w:rsidRDefault="004853FF" w:rsidP="00456451">
      <w:pPr>
        <w:spacing w:before="120" w:after="120"/>
        <w:contextualSpacing/>
        <w:rPr>
          <w:rStyle w:val="apple-style-span"/>
          <w:rFonts w:ascii="Arial" w:hAnsi="Arial" w:cs="Arial"/>
          <w:color w:val="000000"/>
        </w:rPr>
      </w:pPr>
      <w:r>
        <w:rPr>
          <w:rStyle w:val="apple-style-span"/>
          <w:rFonts w:ascii="Arial" w:hAnsi="Arial" w:cs="Arial"/>
          <w:color w:val="000000"/>
        </w:rPr>
        <w:t xml:space="preserve">When asked if they </w:t>
      </w:r>
      <w:r w:rsidR="00173B3F">
        <w:rPr>
          <w:rStyle w:val="apple-style-span"/>
          <w:rFonts w:ascii="Arial" w:hAnsi="Arial" w:cs="Arial"/>
          <w:color w:val="000000"/>
        </w:rPr>
        <w:t>observe seasonal cycles in fishery resourc</w:t>
      </w:r>
      <w:r>
        <w:rPr>
          <w:rStyle w:val="apple-style-span"/>
          <w:rFonts w:ascii="Arial" w:hAnsi="Arial" w:cs="Arial"/>
          <w:color w:val="000000"/>
        </w:rPr>
        <w:t xml:space="preserve">es, </w:t>
      </w:r>
      <w:r w:rsidR="00600A60">
        <w:rPr>
          <w:rStyle w:val="apple-style-span"/>
          <w:rFonts w:ascii="Arial" w:hAnsi="Arial" w:cs="Arial"/>
          <w:color w:val="000000"/>
        </w:rPr>
        <w:t xml:space="preserve">46.2% </w:t>
      </w:r>
      <w:r>
        <w:rPr>
          <w:rStyle w:val="apple-style-span"/>
          <w:rFonts w:ascii="Arial" w:hAnsi="Arial" w:cs="Arial"/>
          <w:color w:val="000000"/>
        </w:rPr>
        <w:t xml:space="preserve">of fishermen surveyed </w:t>
      </w:r>
      <w:r w:rsidR="00600A60">
        <w:rPr>
          <w:rStyle w:val="apple-style-span"/>
          <w:rFonts w:ascii="Arial" w:hAnsi="Arial" w:cs="Arial"/>
          <w:color w:val="000000"/>
        </w:rPr>
        <w:t xml:space="preserve">answered yes. A total of </w:t>
      </w:r>
      <w:r w:rsidR="00173B3F">
        <w:rPr>
          <w:rStyle w:val="apple-style-span"/>
          <w:rFonts w:ascii="Arial" w:hAnsi="Arial" w:cs="Arial"/>
          <w:color w:val="000000"/>
        </w:rPr>
        <w:t>57%</w:t>
      </w:r>
      <w:r>
        <w:rPr>
          <w:rStyle w:val="apple-style-span"/>
          <w:rFonts w:ascii="Arial" w:hAnsi="Arial" w:cs="Arial"/>
          <w:color w:val="000000"/>
        </w:rPr>
        <w:t xml:space="preserve"> of fishermen</w:t>
      </w:r>
      <w:r w:rsidR="00173B3F">
        <w:rPr>
          <w:rStyle w:val="apple-style-span"/>
          <w:rFonts w:ascii="Arial" w:hAnsi="Arial" w:cs="Arial"/>
          <w:color w:val="000000"/>
        </w:rPr>
        <w:t xml:space="preserve"> reported to check their catch for eggs or milt to determine if spawning is occurring</w:t>
      </w:r>
      <w:r w:rsidR="00600A60">
        <w:rPr>
          <w:rStyle w:val="apple-style-span"/>
          <w:rFonts w:ascii="Arial" w:hAnsi="Arial" w:cs="Arial"/>
          <w:color w:val="000000"/>
        </w:rPr>
        <w:t xml:space="preserve">, but less than 10% record or track this information. </w:t>
      </w:r>
      <w:r w:rsidR="00173B3F">
        <w:rPr>
          <w:rStyle w:val="apple-style-span"/>
          <w:rFonts w:ascii="Arial" w:hAnsi="Arial" w:cs="Arial"/>
          <w:color w:val="000000"/>
        </w:rPr>
        <w:t xml:space="preserve">This </w:t>
      </w:r>
      <w:r w:rsidR="00FE1C3B">
        <w:rPr>
          <w:rStyle w:val="apple-style-span"/>
          <w:rFonts w:ascii="Arial" w:hAnsi="Arial" w:cs="Arial"/>
          <w:color w:val="000000"/>
        </w:rPr>
        <w:t xml:space="preserve">is a large percentage of the fishing population that holds knowledge on spawning seasons of harvested fish. We are promoting sharing of this knowledge through our online website and facebook page and through fishermen logbooks (Lawaia Journals). </w:t>
      </w:r>
      <w:r w:rsidR="00600A60">
        <w:rPr>
          <w:rStyle w:val="apple-style-span"/>
          <w:rFonts w:ascii="Arial" w:hAnsi="Arial" w:cs="Arial"/>
          <w:color w:val="000000"/>
        </w:rPr>
        <w:t>Additionally, w</w:t>
      </w:r>
      <w:r w:rsidR="00FE1C3B">
        <w:rPr>
          <w:rStyle w:val="apple-style-span"/>
          <w:rFonts w:ascii="Arial" w:hAnsi="Arial" w:cs="Arial"/>
          <w:color w:val="000000"/>
        </w:rPr>
        <w:t>e are piloting 300 logbooks with fishermen fr</w:t>
      </w:r>
      <w:r w:rsidR="0047016E">
        <w:rPr>
          <w:rStyle w:val="apple-style-span"/>
          <w:rFonts w:ascii="Arial" w:hAnsi="Arial" w:cs="Arial"/>
          <w:color w:val="000000"/>
        </w:rPr>
        <w:t>om Kiholo, West Maui, Maunalua</w:t>
      </w:r>
      <w:r w:rsidR="00FE1C3B">
        <w:rPr>
          <w:rStyle w:val="apple-style-span"/>
          <w:rFonts w:ascii="Arial" w:hAnsi="Arial" w:cs="Arial"/>
          <w:color w:val="000000"/>
        </w:rPr>
        <w:t>, and fishermen across</w:t>
      </w:r>
      <w:r w:rsidR="00600A60">
        <w:rPr>
          <w:rStyle w:val="apple-style-span"/>
          <w:rFonts w:ascii="Arial" w:hAnsi="Arial" w:cs="Arial"/>
          <w:color w:val="000000"/>
        </w:rPr>
        <w:t xml:space="preserve"> the state in an effort to gather information on catch and spawning seasons of harvested fish.</w:t>
      </w:r>
    </w:p>
    <w:p w14:paraId="366DA6AA" w14:textId="77777777" w:rsidR="008029E9" w:rsidRDefault="008029E9" w:rsidP="00BA1E8B">
      <w:pPr>
        <w:spacing w:before="120" w:after="120"/>
        <w:ind w:left="90"/>
        <w:contextualSpacing/>
        <w:rPr>
          <w:rStyle w:val="apple-style-span"/>
          <w:rFonts w:ascii="Arial" w:hAnsi="Arial" w:cs="Arial"/>
          <w:color w:val="000000"/>
        </w:rPr>
      </w:pPr>
    </w:p>
    <w:p w14:paraId="0592F635" w14:textId="21649193" w:rsidR="00847C14" w:rsidRPr="00847C14" w:rsidRDefault="003C0773" w:rsidP="00847C14">
      <w:pPr>
        <w:pStyle w:val="Heading1"/>
      </w:pPr>
      <w:bookmarkStart w:id="18" w:name="_Toc288816545"/>
      <w:r w:rsidRPr="0046276B">
        <w:rPr>
          <w:rStyle w:val="apple-style-span"/>
        </w:rPr>
        <w:t>Outreach and Educational Activities</w:t>
      </w:r>
      <w:bookmarkEnd w:id="18"/>
    </w:p>
    <w:p w14:paraId="1F0CD757" w14:textId="77777777" w:rsidR="00284877" w:rsidRPr="0068112F" w:rsidRDefault="00284877" w:rsidP="0068112F">
      <w:pPr>
        <w:rPr>
          <w:rStyle w:val="apple-style-span"/>
          <w:rFonts w:ascii="Arial" w:hAnsi="Arial" w:cs="Arial"/>
        </w:rPr>
      </w:pPr>
      <w:bookmarkStart w:id="19" w:name="_Toc288460781"/>
      <w:r w:rsidRPr="0068112F">
        <w:rPr>
          <w:rStyle w:val="apple-style-span"/>
          <w:rFonts w:ascii="Arial" w:hAnsi="Arial" w:cs="Arial"/>
          <w:color w:val="000000"/>
        </w:rPr>
        <w:t xml:space="preserve">To engaging fishermen and communities in the project and raising awareness of </w:t>
      </w:r>
      <w:r w:rsidRPr="0068112F">
        <w:rPr>
          <w:rFonts w:ascii="Arial" w:hAnsi="Arial" w:cs="Arial"/>
        </w:rPr>
        <w:t>pono fishing practices we held workshops, attended outreach events, lawai‘a camps, and community events, and presented this research at local and national symposiums The outreach events and activities are summarized below.</w:t>
      </w:r>
      <w:bookmarkEnd w:id="19"/>
    </w:p>
    <w:p w14:paraId="3875A50C" w14:textId="77777777" w:rsidR="008029E9" w:rsidRPr="008029E9" w:rsidRDefault="008029E9" w:rsidP="008029E9">
      <w:pPr>
        <w:spacing w:before="120" w:after="120"/>
        <w:contextualSpacing/>
        <w:rPr>
          <w:rStyle w:val="apple-style-span"/>
          <w:rFonts w:ascii="Arial" w:hAnsi="Arial" w:cs="Arial"/>
          <w:i/>
          <w:color w:val="000000"/>
        </w:rPr>
      </w:pPr>
    </w:p>
    <w:p w14:paraId="6695940C" w14:textId="77777777" w:rsidR="008029E9" w:rsidRPr="008029E9" w:rsidRDefault="008029E9" w:rsidP="008029E9">
      <w:pPr>
        <w:ind w:left="360"/>
        <w:rPr>
          <w:rFonts w:ascii="Arial" w:hAnsi="Arial" w:cs="Arial"/>
          <w:i/>
        </w:rPr>
      </w:pPr>
      <w:r w:rsidRPr="008029E9">
        <w:rPr>
          <w:rFonts w:ascii="Arial" w:hAnsi="Arial" w:cs="Arial"/>
          <w:i/>
        </w:rPr>
        <w:t>2014 Outreach Activities and Workshops</w:t>
      </w:r>
    </w:p>
    <w:p w14:paraId="135D6BED" w14:textId="77777777" w:rsidR="008029E9" w:rsidRPr="00F00D55" w:rsidRDefault="008029E9" w:rsidP="008029E9">
      <w:pPr>
        <w:ind w:left="360"/>
        <w:rPr>
          <w:rFonts w:ascii="Arial" w:hAnsi="Arial" w:cs="Arial"/>
        </w:rPr>
      </w:pPr>
      <w:r w:rsidRPr="00F00D55">
        <w:rPr>
          <w:rFonts w:ascii="Arial" w:hAnsi="Arial" w:cs="Arial"/>
        </w:rPr>
        <w:t xml:space="preserve">Jan 15 </w:t>
      </w:r>
      <w:r>
        <w:rPr>
          <w:rFonts w:ascii="Arial" w:hAnsi="Arial" w:cs="Arial"/>
        </w:rPr>
        <w:t>– Mililani Middle School F</w:t>
      </w:r>
      <w:r w:rsidRPr="00F00D55">
        <w:rPr>
          <w:rFonts w:ascii="Arial" w:hAnsi="Arial" w:cs="Arial"/>
        </w:rPr>
        <w:t>ishing</w:t>
      </w:r>
      <w:r>
        <w:rPr>
          <w:rFonts w:ascii="Arial" w:hAnsi="Arial" w:cs="Arial"/>
        </w:rPr>
        <w:t xml:space="preserve"> Cl</w:t>
      </w:r>
      <w:r w:rsidRPr="00F00D55">
        <w:rPr>
          <w:rFonts w:ascii="Arial" w:hAnsi="Arial" w:cs="Arial"/>
        </w:rPr>
        <w:t>ub</w:t>
      </w:r>
      <w:r>
        <w:rPr>
          <w:rFonts w:ascii="Arial" w:hAnsi="Arial" w:cs="Arial"/>
        </w:rPr>
        <w:t xml:space="preserve"> – Presented pono fishing practices and taught the kids and their parents how to monitor spawning seasons.</w:t>
      </w:r>
    </w:p>
    <w:p w14:paraId="0202153B" w14:textId="77777777" w:rsidR="008029E9" w:rsidRPr="00F00D55" w:rsidRDefault="008029E9" w:rsidP="008029E9">
      <w:pPr>
        <w:ind w:left="360"/>
        <w:rPr>
          <w:rFonts w:ascii="Arial" w:hAnsi="Arial" w:cs="Arial"/>
        </w:rPr>
      </w:pPr>
      <w:r w:rsidRPr="00F00D55">
        <w:rPr>
          <w:rFonts w:ascii="Arial" w:hAnsi="Arial" w:cs="Arial"/>
        </w:rPr>
        <w:t xml:space="preserve">Feb 8-10 </w:t>
      </w:r>
      <w:r>
        <w:rPr>
          <w:rFonts w:ascii="Arial" w:hAnsi="Arial" w:cs="Arial"/>
        </w:rPr>
        <w:t>Held w</w:t>
      </w:r>
      <w:r w:rsidRPr="00F00D55">
        <w:rPr>
          <w:rFonts w:ascii="Arial" w:hAnsi="Arial" w:cs="Arial"/>
        </w:rPr>
        <w:t>orkshops and sharing sessions in Kiholo and South Kohala</w:t>
      </w:r>
    </w:p>
    <w:p w14:paraId="24F51967" w14:textId="77777777" w:rsidR="008029E9" w:rsidRDefault="008029E9" w:rsidP="008029E9">
      <w:pPr>
        <w:ind w:left="360"/>
        <w:rPr>
          <w:rFonts w:ascii="Arial" w:hAnsi="Arial" w:cs="Arial"/>
        </w:rPr>
      </w:pPr>
      <w:r>
        <w:rPr>
          <w:rFonts w:ascii="Arial" w:hAnsi="Arial" w:cs="Arial"/>
        </w:rPr>
        <w:t>Feb 8 – Kawaihae Festival, South Kohala – Held a booth at the festival and encouraged fishermen participation in the project.</w:t>
      </w:r>
    </w:p>
    <w:p w14:paraId="69DC5B43" w14:textId="77777777" w:rsidR="008029E9" w:rsidRPr="00F00D55" w:rsidRDefault="008029E9" w:rsidP="008029E9">
      <w:pPr>
        <w:ind w:left="360"/>
        <w:rPr>
          <w:rFonts w:ascii="Arial" w:hAnsi="Arial" w:cs="Arial"/>
        </w:rPr>
      </w:pPr>
      <w:r w:rsidRPr="00F00D55">
        <w:rPr>
          <w:rFonts w:ascii="Arial" w:hAnsi="Arial" w:cs="Arial"/>
        </w:rPr>
        <w:t xml:space="preserve">Feb 10 </w:t>
      </w:r>
      <w:r>
        <w:rPr>
          <w:rFonts w:ascii="Arial" w:hAnsi="Arial" w:cs="Arial"/>
        </w:rPr>
        <w:t>Met with Hui Aloha</w:t>
      </w:r>
      <w:r w:rsidRPr="00F00D55">
        <w:rPr>
          <w:rFonts w:ascii="Arial" w:hAnsi="Arial" w:cs="Arial"/>
        </w:rPr>
        <w:t xml:space="preserve"> Kiholo</w:t>
      </w:r>
      <w:r>
        <w:rPr>
          <w:rFonts w:ascii="Arial" w:hAnsi="Arial" w:cs="Arial"/>
        </w:rPr>
        <w:t xml:space="preserve"> and discussed project goals and shared responsibilities. </w:t>
      </w:r>
    </w:p>
    <w:p w14:paraId="45A5F7D3" w14:textId="77777777" w:rsidR="008029E9" w:rsidRPr="00F00D55" w:rsidRDefault="008029E9" w:rsidP="008029E9">
      <w:pPr>
        <w:ind w:left="360"/>
        <w:rPr>
          <w:rFonts w:ascii="Arial" w:hAnsi="Arial" w:cs="Arial"/>
        </w:rPr>
      </w:pPr>
      <w:r>
        <w:rPr>
          <w:rFonts w:ascii="Arial" w:hAnsi="Arial" w:cs="Arial"/>
        </w:rPr>
        <w:t>March 24 – Hilo W</w:t>
      </w:r>
      <w:r w:rsidRPr="00F00D55">
        <w:rPr>
          <w:rFonts w:ascii="Arial" w:hAnsi="Arial" w:cs="Arial"/>
        </w:rPr>
        <w:t>ater</w:t>
      </w:r>
      <w:r>
        <w:rPr>
          <w:rFonts w:ascii="Arial" w:hAnsi="Arial" w:cs="Arial"/>
        </w:rPr>
        <w:t xml:space="preserve"> Resources Meeting – Presented the research at the meeting to encourage collaborations and share project results.</w:t>
      </w:r>
    </w:p>
    <w:p w14:paraId="0B21355E" w14:textId="77777777" w:rsidR="008029E9" w:rsidRPr="00F00D55" w:rsidRDefault="008029E9" w:rsidP="008029E9">
      <w:pPr>
        <w:ind w:left="360"/>
        <w:rPr>
          <w:rFonts w:ascii="Arial" w:hAnsi="Arial" w:cs="Arial"/>
        </w:rPr>
      </w:pPr>
      <w:r>
        <w:rPr>
          <w:rFonts w:ascii="Arial" w:hAnsi="Arial" w:cs="Arial"/>
        </w:rPr>
        <w:t>April 5-6 Ocean Expo – Shared a booth with Conservation International Hawaii engage fishermen in the project.</w:t>
      </w:r>
    </w:p>
    <w:p w14:paraId="14091737" w14:textId="77777777" w:rsidR="008029E9" w:rsidRPr="00F00D55" w:rsidRDefault="008029E9" w:rsidP="008029E9">
      <w:pPr>
        <w:ind w:left="360"/>
        <w:rPr>
          <w:rFonts w:ascii="Arial" w:hAnsi="Arial" w:cs="Arial"/>
        </w:rPr>
      </w:pPr>
      <w:r>
        <w:rPr>
          <w:rFonts w:ascii="Arial" w:hAnsi="Arial" w:cs="Arial"/>
        </w:rPr>
        <w:t>April 26 – Han</w:t>
      </w:r>
      <w:r w:rsidRPr="00F00D55">
        <w:rPr>
          <w:rFonts w:ascii="Arial" w:hAnsi="Arial" w:cs="Arial"/>
        </w:rPr>
        <w:t>a</w:t>
      </w:r>
      <w:r>
        <w:rPr>
          <w:rFonts w:ascii="Arial" w:hAnsi="Arial" w:cs="Arial"/>
        </w:rPr>
        <w:t>u</w:t>
      </w:r>
      <w:r w:rsidRPr="00F00D55">
        <w:rPr>
          <w:rFonts w:ascii="Arial" w:hAnsi="Arial" w:cs="Arial"/>
        </w:rPr>
        <w:t>ma Bay Birthday Bash</w:t>
      </w:r>
      <w:r>
        <w:rPr>
          <w:rFonts w:ascii="Arial" w:hAnsi="Arial" w:cs="Arial"/>
        </w:rPr>
        <w:t xml:space="preserve"> – Shared a booth with Malama Maunalua and engaged the community in pono fishing practices.</w:t>
      </w:r>
    </w:p>
    <w:p w14:paraId="3BCC5812" w14:textId="77777777" w:rsidR="008029E9" w:rsidRPr="00F00D55" w:rsidRDefault="008029E9" w:rsidP="008029E9">
      <w:pPr>
        <w:ind w:left="360"/>
        <w:rPr>
          <w:rFonts w:ascii="Arial" w:hAnsi="Arial" w:cs="Arial"/>
        </w:rPr>
      </w:pPr>
      <w:r>
        <w:rPr>
          <w:rFonts w:ascii="Arial" w:hAnsi="Arial" w:cs="Arial"/>
        </w:rPr>
        <w:t>May 10 Attended the Kohala c</w:t>
      </w:r>
      <w:r w:rsidRPr="00F00D55">
        <w:rPr>
          <w:rFonts w:ascii="Arial" w:hAnsi="Arial" w:cs="Arial"/>
        </w:rPr>
        <w:t>ommunity meeting</w:t>
      </w:r>
    </w:p>
    <w:p w14:paraId="295B8222" w14:textId="77777777" w:rsidR="008029E9" w:rsidRDefault="008029E9" w:rsidP="008029E9">
      <w:pPr>
        <w:ind w:left="360"/>
        <w:rPr>
          <w:rFonts w:ascii="Arial" w:hAnsi="Arial" w:cs="Arial"/>
        </w:rPr>
      </w:pPr>
      <w:r>
        <w:rPr>
          <w:rFonts w:ascii="Arial" w:hAnsi="Arial" w:cs="Arial"/>
        </w:rPr>
        <w:t>May14- Hanalei Presentation – Presented the moon calendar research at the Princeville Library.</w:t>
      </w:r>
    </w:p>
    <w:p w14:paraId="369C12CA" w14:textId="77777777" w:rsidR="008029E9" w:rsidRPr="00F00D55" w:rsidRDefault="008029E9" w:rsidP="008029E9">
      <w:pPr>
        <w:ind w:left="360"/>
        <w:rPr>
          <w:rFonts w:ascii="Arial" w:hAnsi="Arial" w:cs="Arial"/>
        </w:rPr>
      </w:pPr>
      <w:r w:rsidRPr="00F00D55">
        <w:rPr>
          <w:rFonts w:ascii="Arial" w:hAnsi="Arial" w:cs="Arial"/>
        </w:rPr>
        <w:t xml:space="preserve">May 30- June 1 – </w:t>
      </w:r>
      <w:r>
        <w:rPr>
          <w:rFonts w:ascii="Arial" w:hAnsi="Arial" w:cs="Arial"/>
        </w:rPr>
        <w:t xml:space="preserve">West </w:t>
      </w:r>
      <w:r w:rsidRPr="00F00D55">
        <w:rPr>
          <w:rFonts w:ascii="Arial" w:hAnsi="Arial" w:cs="Arial"/>
        </w:rPr>
        <w:t>Maui sampling trip</w:t>
      </w:r>
      <w:r>
        <w:rPr>
          <w:rFonts w:ascii="Arial" w:hAnsi="Arial" w:cs="Arial"/>
        </w:rPr>
        <w:t xml:space="preserve"> and workshop</w:t>
      </w:r>
      <w:r w:rsidRPr="00F00D55">
        <w:rPr>
          <w:rFonts w:ascii="Arial" w:hAnsi="Arial" w:cs="Arial"/>
        </w:rPr>
        <w:t xml:space="preserve"> – </w:t>
      </w:r>
      <w:r>
        <w:rPr>
          <w:rFonts w:ascii="Arial" w:hAnsi="Arial" w:cs="Arial"/>
        </w:rPr>
        <w:t xml:space="preserve">Collected </w:t>
      </w:r>
      <w:r w:rsidRPr="00F00D55">
        <w:rPr>
          <w:rFonts w:ascii="Arial" w:hAnsi="Arial" w:cs="Arial"/>
        </w:rPr>
        <w:t>kole and manini</w:t>
      </w:r>
      <w:r>
        <w:rPr>
          <w:rFonts w:ascii="Arial" w:hAnsi="Arial" w:cs="Arial"/>
        </w:rPr>
        <w:t xml:space="preserve"> gonad samples.</w:t>
      </w:r>
    </w:p>
    <w:p w14:paraId="1C89B151" w14:textId="77777777" w:rsidR="008029E9" w:rsidRPr="00F00D55" w:rsidRDefault="008029E9" w:rsidP="008029E9">
      <w:pPr>
        <w:ind w:left="360"/>
        <w:rPr>
          <w:rFonts w:ascii="Arial" w:hAnsi="Arial" w:cs="Arial"/>
        </w:rPr>
      </w:pPr>
      <w:r w:rsidRPr="00F00D55">
        <w:rPr>
          <w:rFonts w:ascii="Arial" w:hAnsi="Arial" w:cs="Arial"/>
        </w:rPr>
        <w:t>June 21-22 –Kiholo sampling trip</w:t>
      </w:r>
      <w:r>
        <w:rPr>
          <w:rFonts w:ascii="Arial" w:hAnsi="Arial" w:cs="Arial"/>
        </w:rPr>
        <w:t xml:space="preserve"> – Collected manini and kole gonad samples.</w:t>
      </w:r>
    </w:p>
    <w:p w14:paraId="69643369" w14:textId="77777777" w:rsidR="008029E9" w:rsidRPr="00F00D55" w:rsidRDefault="008029E9" w:rsidP="008029E9">
      <w:pPr>
        <w:ind w:left="360"/>
        <w:rPr>
          <w:rFonts w:ascii="Arial" w:hAnsi="Arial" w:cs="Arial"/>
        </w:rPr>
      </w:pPr>
      <w:r>
        <w:rPr>
          <w:rFonts w:ascii="Arial" w:hAnsi="Arial" w:cs="Arial"/>
        </w:rPr>
        <w:t xml:space="preserve">July 11-12 – Kiholo </w:t>
      </w:r>
      <w:r w:rsidRPr="006E450E">
        <w:rPr>
          <w:rFonts w:ascii="Arial" w:hAnsi="Arial" w:cs="Arial"/>
          <w:sz w:val="26"/>
        </w:rPr>
        <w:t>Lawai</w:t>
      </w:r>
      <w:r>
        <w:rPr>
          <w:rFonts w:ascii="Arial" w:hAnsi="Arial" w:cs="Arial"/>
          <w:sz w:val="26"/>
        </w:rPr>
        <w:t>‘a c</w:t>
      </w:r>
      <w:r w:rsidRPr="006E450E">
        <w:rPr>
          <w:rFonts w:ascii="Arial" w:hAnsi="Arial" w:cs="Arial"/>
          <w:sz w:val="26"/>
        </w:rPr>
        <w:t>amp</w:t>
      </w:r>
      <w:r>
        <w:rPr>
          <w:rFonts w:ascii="Arial" w:hAnsi="Arial" w:cs="Arial"/>
        </w:rPr>
        <w:t xml:space="preserve"> – Held a spawning seasons workshop at the camp and collected gonad samples from manini.</w:t>
      </w:r>
    </w:p>
    <w:p w14:paraId="44152BD2" w14:textId="77777777" w:rsidR="008029E9" w:rsidRPr="00F00D55" w:rsidRDefault="008029E9" w:rsidP="008029E9">
      <w:pPr>
        <w:ind w:left="360"/>
        <w:rPr>
          <w:rFonts w:ascii="Arial" w:hAnsi="Arial" w:cs="Arial"/>
        </w:rPr>
      </w:pPr>
      <w:r w:rsidRPr="00F00D55">
        <w:rPr>
          <w:rFonts w:ascii="Arial" w:hAnsi="Arial" w:cs="Arial"/>
        </w:rPr>
        <w:t>July 15-17 H</w:t>
      </w:r>
      <w:r>
        <w:rPr>
          <w:rFonts w:ascii="Arial" w:hAnsi="Arial" w:cs="Arial"/>
        </w:rPr>
        <w:t xml:space="preserve">awaii </w:t>
      </w:r>
      <w:r w:rsidRPr="00F00D55">
        <w:rPr>
          <w:rFonts w:ascii="Arial" w:hAnsi="Arial" w:cs="Arial"/>
        </w:rPr>
        <w:t>C</w:t>
      </w:r>
      <w:r>
        <w:rPr>
          <w:rFonts w:ascii="Arial" w:hAnsi="Arial" w:cs="Arial"/>
        </w:rPr>
        <w:t xml:space="preserve">onservation </w:t>
      </w:r>
      <w:r w:rsidRPr="00F00D55">
        <w:rPr>
          <w:rFonts w:ascii="Arial" w:hAnsi="Arial" w:cs="Arial"/>
        </w:rPr>
        <w:t>C</w:t>
      </w:r>
      <w:r>
        <w:rPr>
          <w:rFonts w:ascii="Arial" w:hAnsi="Arial" w:cs="Arial"/>
        </w:rPr>
        <w:t>onference – Presented the research through the Moon Phase Project panel and through an individual talk. I was awarded runner up best student talk.</w:t>
      </w:r>
    </w:p>
    <w:p w14:paraId="7B3EE79C" w14:textId="77777777" w:rsidR="008029E9" w:rsidRPr="00F00D55" w:rsidRDefault="008029E9" w:rsidP="008029E9">
      <w:pPr>
        <w:ind w:left="360"/>
        <w:rPr>
          <w:rFonts w:ascii="Arial" w:hAnsi="Arial" w:cs="Arial"/>
        </w:rPr>
      </w:pPr>
      <w:r w:rsidRPr="00F00D55">
        <w:rPr>
          <w:rFonts w:ascii="Arial" w:hAnsi="Arial" w:cs="Arial"/>
        </w:rPr>
        <w:t>July 19 – Sanctuary Cl</w:t>
      </w:r>
      <w:r>
        <w:rPr>
          <w:rFonts w:ascii="Arial" w:hAnsi="Arial" w:cs="Arial"/>
        </w:rPr>
        <w:t>assis and Keiki Fishing D</w:t>
      </w:r>
      <w:r w:rsidRPr="00F00D55">
        <w:rPr>
          <w:rFonts w:ascii="Arial" w:hAnsi="Arial" w:cs="Arial"/>
        </w:rPr>
        <w:t>ay</w:t>
      </w:r>
      <w:r>
        <w:rPr>
          <w:rFonts w:ascii="Arial" w:hAnsi="Arial" w:cs="Arial"/>
        </w:rPr>
        <w:t xml:space="preserve"> – Held a booth to engage children in pono fishing practices and checking their catch for eggs.</w:t>
      </w:r>
    </w:p>
    <w:p w14:paraId="37484116" w14:textId="77777777" w:rsidR="008029E9" w:rsidRPr="00F00D55" w:rsidRDefault="008029E9" w:rsidP="008029E9">
      <w:pPr>
        <w:ind w:left="360"/>
        <w:rPr>
          <w:rFonts w:ascii="Arial" w:hAnsi="Arial" w:cs="Arial"/>
        </w:rPr>
      </w:pPr>
      <w:r w:rsidRPr="00F00D55">
        <w:rPr>
          <w:rFonts w:ascii="Arial" w:hAnsi="Arial" w:cs="Arial"/>
        </w:rPr>
        <w:t>Aug 4 -5 – Kona IEA symposium</w:t>
      </w:r>
      <w:r>
        <w:rPr>
          <w:rFonts w:ascii="Arial" w:hAnsi="Arial" w:cs="Arial"/>
        </w:rPr>
        <w:t xml:space="preserve"> – Presented project at the symposium.</w:t>
      </w:r>
    </w:p>
    <w:p w14:paraId="69F5B4BE" w14:textId="77777777" w:rsidR="008029E9" w:rsidRPr="00F00D55" w:rsidRDefault="008029E9" w:rsidP="008029E9">
      <w:pPr>
        <w:ind w:left="360"/>
        <w:rPr>
          <w:rFonts w:ascii="Arial" w:hAnsi="Arial" w:cs="Arial"/>
        </w:rPr>
      </w:pPr>
      <w:r>
        <w:rPr>
          <w:rFonts w:ascii="Arial" w:hAnsi="Arial" w:cs="Arial"/>
        </w:rPr>
        <w:t>Aug 6-7 Met</w:t>
      </w:r>
      <w:r w:rsidRPr="00F00D55">
        <w:rPr>
          <w:rFonts w:ascii="Arial" w:hAnsi="Arial" w:cs="Arial"/>
        </w:rPr>
        <w:t xml:space="preserve"> with Kiholo fishermen</w:t>
      </w:r>
      <w:r>
        <w:rPr>
          <w:rFonts w:ascii="Arial" w:hAnsi="Arial" w:cs="Arial"/>
        </w:rPr>
        <w:t xml:space="preserve"> and discussed future goals and current progress on the project.</w:t>
      </w:r>
    </w:p>
    <w:p w14:paraId="1223CF5E" w14:textId="77777777" w:rsidR="008029E9" w:rsidRPr="00F00D55" w:rsidRDefault="008029E9" w:rsidP="008029E9">
      <w:pPr>
        <w:ind w:left="360"/>
        <w:rPr>
          <w:rFonts w:ascii="Arial" w:hAnsi="Arial" w:cs="Arial"/>
        </w:rPr>
      </w:pPr>
      <w:r>
        <w:rPr>
          <w:rFonts w:ascii="Arial" w:hAnsi="Arial" w:cs="Arial"/>
        </w:rPr>
        <w:t>Sept 7 – Na Kilo Aina Camp – Held spawning season workshop with e</w:t>
      </w:r>
      <w:r w:rsidRPr="00F00D55">
        <w:rPr>
          <w:rFonts w:ascii="Arial" w:hAnsi="Arial" w:cs="Arial"/>
        </w:rPr>
        <w:t>lementary to middl</w:t>
      </w:r>
      <w:r>
        <w:rPr>
          <w:rFonts w:ascii="Arial" w:hAnsi="Arial" w:cs="Arial"/>
        </w:rPr>
        <w:t xml:space="preserve">e school kids from South Kohala. </w:t>
      </w:r>
    </w:p>
    <w:p w14:paraId="02D703AC" w14:textId="77777777" w:rsidR="008029E9" w:rsidRDefault="008029E9" w:rsidP="008029E9">
      <w:pPr>
        <w:ind w:left="360"/>
        <w:rPr>
          <w:rFonts w:ascii="Arial" w:hAnsi="Arial" w:cs="Arial"/>
        </w:rPr>
      </w:pPr>
      <w:r w:rsidRPr="00F00D55">
        <w:rPr>
          <w:rFonts w:ascii="Arial" w:hAnsi="Arial" w:cs="Arial"/>
        </w:rPr>
        <w:t>Nov 8</w:t>
      </w:r>
      <w:r w:rsidRPr="00F00D55">
        <w:rPr>
          <w:rFonts w:ascii="Arial" w:hAnsi="Arial" w:cs="Arial"/>
          <w:vertAlign w:val="superscript"/>
        </w:rPr>
        <w:t>th</w:t>
      </w:r>
      <w:r w:rsidRPr="00F00D55">
        <w:rPr>
          <w:rFonts w:ascii="Arial" w:hAnsi="Arial" w:cs="Arial"/>
        </w:rPr>
        <w:t xml:space="preserve"> – </w:t>
      </w:r>
      <w:r>
        <w:rPr>
          <w:rFonts w:ascii="Arial" w:hAnsi="Arial" w:cs="Arial"/>
        </w:rPr>
        <w:t xml:space="preserve">Met with </w:t>
      </w:r>
      <w:r w:rsidRPr="00F00D55">
        <w:rPr>
          <w:rFonts w:ascii="Arial" w:hAnsi="Arial" w:cs="Arial"/>
        </w:rPr>
        <w:t xml:space="preserve">Polanui </w:t>
      </w:r>
      <w:r>
        <w:rPr>
          <w:rFonts w:ascii="Arial" w:hAnsi="Arial" w:cs="Arial"/>
        </w:rPr>
        <w:t>Hui</w:t>
      </w:r>
      <w:r w:rsidRPr="00F00D55">
        <w:rPr>
          <w:rFonts w:ascii="Arial" w:hAnsi="Arial" w:cs="Arial"/>
        </w:rPr>
        <w:t xml:space="preserve"> </w:t>
      </w:r>
      <w:r>
        <w:rPr>
          <w:rFonts w:ascii="Arial" w:hAnsi="Arial" w:cs="Arial"/>
        </w:rPr>
        <w:t xml:space="preserve">to present current project results and </w:t>
      </w:r>
      <w:r w:rsidRPr="00F00D55">
        <w:rPr>
          <w:rFonts w:ascii="Arial" w:hAnsi="Arial" w:cs="Arial"/>
        </w:rPr>
        <w:t xml:space="preserve">to design </w:t>
      </w:r>
      <w:r>
        <w:rPr>
          <w:rFonts w:ascii="Arial" w:hAnsi="Arial" w:cs="Arial"/>
        </w:rPr>
        <w:t>the moon calendar.</w:t>
      </w:r>
    </w:p>
    <w:p w14:paraId="0DB48BA5" w14:textId="77777777" w:rsidR="008029E9" w:rsidRDefault="008029E9" w:rsidP="008029E9">
      <w:pPr>
        <w:ind w:left="360"/>
        <w:rPr>
          <w:rFonts w:ascii="Arial" w:hAnsi="Arial" w:cs="Arial"/>
        </w:rPr>
      </w:pPr>
      <w:r>
        <w:rPr>
          <w:rFonts w:ascii="Arial" w:hAnsi="Arial" w:cs="Arial"/>
        </w:rPr>
        <w:t>Nov 12-14</w:t>
      </w:r>
      <w:r w:rsidRPr="00CD17DE">
        <w:rPr>
          <w:rFonts w:ascii="Arial" w:hAnsi="Arial" w:cs="Arial"/>
          <w:vertAlign w:val="superscript"/>
        </w:rPr>
        <w:t>th</w:t>
      </w:r>
      <w:r>
        <w:rPr>
          <w:rFonts w:ascii="Arial" w:hAnsi="Arial" w:cs="Arial"/>
        </w:rPr>
        <w:t xml:space="preserve"> – Western Society of Naturalists Conference – Presented Moon Calendar research as was awarded runner up best student conservation talk.</w:t>
      </w:r>
    </w:p>
    <w:p w14:paraId="625DE839" w14:textId="77777777" w:rsidR="008029E9" w:rsidRDefault="008029E9" w:rsidP="008029E9">
      <w:pPr>
        <w:ind w:left="360"/>
        <w:rPr>
          <w:rFonts w:ascii="Arial" w:hAnsi="Arial" w:cs="Arial"/>
        </w:rPr>
      </w:pPr>
      <w:r>
        <w:rPr>
          <w:rFonts w:ascii="Arial" w:hAnsi="Arial" w:cs="Arial"/>
        </w:rPr>
        <w:t>Nov 21 - Met</w:t>
      </w:r>
      <w:r w:rsidRPr="00F00D55">
        <w:rPr>
          <w:rFonts w:ascii="Arial" w:hAnsi="Arial" w:cs="Arial"/>
        </w:rPr>
        <w:t xml:space="preserve"> with Ann Rosinski to talk about makaii watch and spawning seasons</w:t>
      </w:r>
      <w:r>
        <w:rPr>
          <w:rFonts w:ascii="Arial" w:hAnsi="Arial" w:cs="Arial"/>
        </w:rPr>
        <w:t>.</w:t>
      </w:r>
    </w:p>
    <w:p w14:paraId="47A2B4CA" w14:textId="77777777" w:rsidR="008029E9" w:rsidRPr="00F00D55" w:rsidRDefault="008029E9" w:rsidP="008029E9">
      <w:pPr>
        <w:ind w:left="360"/>
        <w:rPr>
          <w:rFonts w:ascii="Arial" w:hAnsi="Arial" w:cs="Arial"/>
        </w:rPr>
      </w:pPr>
      <w:r>
        <w:rPr>
          <w:rFonts w:ascii="Arial" w:hAnsi="Arial" w:cs="Arial"/>
        </w:rPr>
        <w:t>Nov 22-23 Kiholo Lawa</w:t>
      </w:r>
      <w:r w:rsidRPr="00F00D55">
        <w:rPr>
          <w:rFonts w:ascii="Arial" w:hAnsi="Arial" w:cs="Arial"/>
        </w:rPr>
        <w:t>i</w:t>
      </w:r>
      <w:r>
        <w:rPr>
          <w:rFonts w:ascii="Arial" w:hAnsi="Arial" w:cs="Arial"/>
        </w:rPr>
        <w:t>‘a</w:t>
      </w:r>
      <w:r w:rsidRPr="00F00D55">
        <w:rPr>
          <w:rFonts w:ascii="Arial" w:hAnsi="Arial" w:cs="Arial"/>
        </w:rPr>
        <w:t xml:space="preserve"> Camp</w:t>
      </w:r>
      <w:r>
        <w:rPr>
          <w:rFonts w:ascii="Arial" w:hAnsi="Arial" w:cs="Arial"/>
        </w:rPr>
        <w:t xml:space="preserve"> – Held spawning seasons workshop during the camp and collected manini, u‘u, and aholehole gonad samples.</w:t>
      </w:r>
    </w:p>
    <w:p w14:paraId="08A6E2C6" w14:textId="77777777" w:rsidR="008029E9" w:rsidRDefault="008029E9" w:rsidP="00456451">
      <w:pPr>
        <w:rPr>
          <w:rFonts w:ascii="Arial" w:hAnsi="Arial" w:cs="Arial"/>
          <w:b/>
        </w:rPr>
      </w:pPr>
    </w:p>
    <w:p w14:paraId="055670A5" w14:textId="77777777" w:rsidR="008029E9" w:rsidRPr="008029E9" w:rsidRDefault="008029E9" w:rsidP="008029E9">
      <w:pPr>
        <w:ind w:left="360"/>
        <w:rPr>
          <w:rFonts w:ascii="Arial" w:hAnsi="Arial" w:cs="Arial"/>
          <w:i/>
        </w:rPr>
      </w:pPr>
      <w:r w:rsidRPr="008029E9">
        <w:rPr>
          <w:rFonts w:ascii="Arial" w:hAnsi="Arial" w:cs="Arial"/>
          <w:i/>
        </w:rPr>
        <w:t>2015 Outreach Activities and Workshops</w:t>
      </w:r>
    </w:p>
    <w:p w14:paraId="5AC3C862" w14:textId="77777777" w:rsidR="00A41A3E" w:rsidRDefault="008029E9" w:rsidP="00A41A3E">
      <w:pPr>
        <w:ind w:left="360"/>
        <w:rPr>
          <w:rFonts w:ascii="Arial" w:hAnsi="Arial" w:cs="Arial"/>
          <w:b/>
        </w:rPr>
      </w:pPr>
      <w:r w:rsidRPr="00F00D55">
        <w:rPr>
          <w:rFonts w:ascii="Arial" w:hAnsi="Arial" w:cs="Arial"/>
        </w:rPr>
        <w:t>Feb 7 Polanui meeting</w:t>
      </w:r>
      <w:r>
        <w:rPr>
          <w:rFonts w:ascii="Arial" w:hAnsi="Arial" w:cs="Arial"/>
        </w:rPr>
        <w:t xml:space="preserve"> – Distributed Moon Calendars to community members. Members will use calendars to start conversations on local fishing practices and raise awareness on Polanuiʻs misson. </w:t>
      </w:r>
    </w:p>
    <w:p w14:paraId="03FD023F" w14:textId="77777777" w:rsidR="00A41A3E" w:rsidRDefault="008029E9" w:rsidP="00A41A3E">
      <w:pPr>
        <w:ind w:left="360"/>
        <w:rPr>
          <w:rFonts w:ascii="Arial" w:hAnsi="Arial" w:cs="Arial"/>
          <w:b/>
        </w:rPr>
      </w:pPr>
      <w:r w:rsidRPr="00F00D55">
        <w:rPr>
          <w:rFonts w:ascii="Arial" w:hAnsi="Arial" w:cs="Arial"/>
        </w:rPr>
        <w:t xml:space="preserve">Feb 13-15 Malama Makalii Festival </w:t>
      </w:r>
      <w:r>
        <w:rPr>
          <w:rFonts w:ascii="Arial" w:hAnsi="Arial" w:cs="Arial"/>
        </w:rPr>
        <w:t>– Held a booth at the festival to encourage participating in the project and share results with local fishermen and families of South Kohala and North Kona.</w:t>
      </w:r>
    </w:p>
    <w:p w14:paraId="25862662" w14:textId="1C4BEEB3" w:rsidR="008029E9" w:rsidRPr="00A41A3E" w:rsidRDefault="008029E9" w:rsidP="00A41A3E">
      <w:pPr>
        <w:ind w:left="360"/>
        <w:rPr>
          <w:rFonts w:ascii="Arial" w:hAnsi="Arial" w:cs="Arial"/>
          <w:b/>
        </w:rPr>
      </w:pPr>
      <w:r w:rsidRPr="00F00D55">
        <w:rPr>
          <w:rFonts w:ascii="Arial" w:hAnsi="Arial" w:cs="Arial"/>
        </w:rPr>
        <w:t>Feb 24</w:t>
      </w:r>
      <w:r>
        <w:rPr>
          <w:rFonts w:ascii="Arial" w:hAnsi="Arial" w:cs="Arial"/>
        </w:rPr>
        <w:t xml:space="preserve"> Kiholo - </w:t>
      </w:r>
      <w:r w:rsidRPr="00F00D55">
        <w:rPr>
          <w:rFonts w:ascii="Arial" w:hAnsi="Arial" w:cs="Arial"/>
        </w:rPr>
        <w:t>aholehole sampling with bart and keo – tablet meeting</w:t>
      </w:r>
    </w:p>
    <w:p w14:paraId="63E206B7" w14:textId="77777777" w:rsidR="008029E9" w:rsidRDefault="008029E9" w:rsidP="008029E9">
      <w:pPr>
        <w:ind w:left="360"/>
        <w:rPr>
          <w:rFonts w:ascii="Arial" w:hAnsi="Arial" w:cs="Arial"/>
        </w:rPr>
      </w:pPr>
      <w:r w:rsidRPr="00F00D55">
        <w:rPr>
          <w:rFonts w:ascii="Arial" w:hAnsi="Arial" w:cs="Arial"/>
        </w:rPr>
        <w:t xml:space="preserve">Feb 27 Pacific Islands Climate change meeting – </w:t>
      </w:r>
      <w:r>
        <w:rPr>
          <w:rFonts w:ascii="Arial" w:hAnsi="Arial" w:cs="Arial"/>
        </w:rPr>
        <w:t xml:space="preserve">Presented at the symposium as a member of the </w:t>
      </w:r>
      <w:r w:rsidRPr="00F00D55">
        <w:rPr>
          <w:rFonts w:ascii="Arial" w:hAnsi="Arial" w:cs="Arial"/>
        </w:rPr>
        <w:t>Stakeholder Driven Adaptation</w:t>
      </w:r>
      <w:r>
        <w:rPr>
          <w:rFonts w:ascii="Arial" w:hAnsi="Arial" w:cs="Arial"/>
        </w:rPr>
        <w:t xml:space="preserve"> Panel. </w:t>
      </w:r>
    </w:p>
    <w:p w14:paraId="38B29793" w14:textId="1AD14AB1" w:rsidR="008029E9" w:rsidRDefault="008029E9" w:rsidP="008029E9">
      <w:pPr>
        <w:ind w:left="360"/>
        <w:rPr>
          <w:rFonts w:ascii="Arial" w:hAnsi="Arial" w:cs="Arial"/>
        </w:rPr>
      </w:pPr>
      <w:r>
        <w:rPr>
          <w:rFonts w:ascii="Arial" w:hAnsi="Arial" w:cs="Arial"/>
        </w:rPr>
        <w:t>March 17 Attended the Fisheries Forum – Handed out Lawai‘a Journals to participating fishermen.</w:t>
      </w:r>
    </w:p>
    <w:p w14:paraId="2083425C" w14:textId="77777777" w:rsidR="008029E9" w:rsidRPr="008029E9" w:rsidRDefault="008029E9" w:rsidP="008029E9">
      <w:pPr>
        <w:spacing w:before="120" w:after="120"/>
        <w:ind w:left="360"/>
        <w:contextualSpacing/>
        <w:rPr>
          <w:rStyle w:val="apple-style-span"/>
          <w:rFonts w:ascii="Arial" w:hAnsi="Arial" w:cs="Arial"/>
          <w:color w:val="000000"/>
        </w:rPr>
      </w:pPr>
    </w:p>
    <w:p w14:paraId="76B79B6F" w14:textId="7511478B" w:rsidR="00F00D55" w:rsidRPr="00F45040" w:rsidRDefault="00F00D55" w:rsidP="00F45040">
      <w:pPr>
        <w:pStyle w:val="H1"/>
        <w:rPr>
          <w:rStyle w:val="apple-style-span"/>
        </w:rPr>
      </w:pPr>
      <w:bookmarkStart w:id="20" w:name="_Toc288816546"/>
      <w:r w:rsidRPr="00F45040">
        <w:rPr>
          <w:rStyle w:val="apple-style-span"/>
        </w:rPr>
        <w:t>Moon Calendars for Kahekili-Ka’anapali (</w:t>
      </w:r>
      <w:r w:rsidR="00691F9D">
        <w:rPr>
          <w:rStyle w:val="apple-style-span"/>
        </w:rPr>
        <w:t xml:space="preserve">West </w:t>
      </w:r>
      <w:r w:rsidRPr="00F45040">
        <w:rPr>
          <w:rStyle w:val="apple-style-span"/>
        </w:rPr>
        <w:t>Maui) and Kīholo Bay (</w:t>
      </w:r>
      <w:r w:rsidR="001758FF">
        <w:rPr>
          <w:rStyle w:val="apple-style-span"/>
        </w:rPr>
        <w:t xml:space="preserve">West </w:t>
      </w:r>
      <w:r w:rsidRPr="00F45040">
        <w:rPr>
          <w:rStyle w:val="apple-style-span"/>
        </w:rPr>
        <w:t>Hawaii)</w:t>
      </w:r>
      <w:bookmarkEnd w:id="20"/>
    </w:p>
    <w:p w14:paraId="62022B99" w14:textId="7CBAAF78" w:rsidR="00F00D55" w:rsidRDefault="000417D3" w:rsidP="000417D3">
      <w:pPr>
        <w:pStyle w:val="ListParagraph"/>
        <w:numPr>
          <w:ilvl w:val="0"/>
          <w:numId w:val="7"/>
        </w:numPr>
        <w:rPr>
          <w:rFonts w:ascii="Arial" w:hAnsi="Arial" w:cs="Arial"/>
          <w:sz w:val="24"/>
        </w:rPr>
      </w:pPr>
      <w:r w:rsidRPr="003B50E4">
        <w:rPr>
          <w:rFonts w:ascii="Arial" w:hAnsi="Arial" w:cs="Arial"/>
          <w:sz w:val="24"/>
        </w:rPr>
        <w:t>A 2015 Moon and Tide Calendar was published for the Polanui Community and West Maui. This calendar includes local and scientific knowledge on fish spawning seasons and size at limits. It also highlights Hawaiian measurements, and watershed dynamics. It was developed through a collaboration between the Polanui community, UH Manoa Fisheries Ecology Research Lab, the Ridge to Reef Initiative, DAR, and Maui Nui. The calendars are being used as outreach tools by the Polanui Community to approach fishermen and highlight pono fishing practices for the area.</w:t>
      </w:r>
    </w:p>
    <w:p w14:paraId="7287A75E" w14:textId="7954EA6D" w:rsidR="003B50E4" w:rsidRPr="003B50E4" w:rsidRDefault="003B50E4" w:rsidP="000417D3">
      <w:pPr>
        <w:pStyle w:val="ListParagraph"/>
        <w:numPr>
          <w:ilvl w:val="0"/>
          <w:numId w:val="7"/>
        </w:numPr>
        <w:rPr>
          <w:rFonts w:ascii="Arial" w:hAnsi="Arial" w:cs="Arial"/>
          <w:sz w:val="24"/>
        </w:rPr>
      </w:pPr>
      <w:r>
        <w:rPr>
          <w:rFonts w:ascii="Arial" w:hAnsi="Arial" w:cs="Arial"/>
          <w:sz w:val="24"/>
        </w:rPr>
        <w:t>A 2015 seasonal poster was published for West Hawaii that includes observations on fish spawning seasons and size limits along with observations on seasonal cycles of the area that were made by community members. Additionally we worked with the community to modify and print an observational poster for communities to use to record their seasonal observations during local workshops and gatherings. The seasonal poster and observation poster is used as an educational tool by Kaupulehu, Kiholo, and Kailapa communities, among others.</w:t>
      </w:r>
    </w:p>
    <w:p w14:paraId="49D636E5" w14:textId="77777777" w:rsidR="00F00D55" w:rsidRPr="0047016E" w:rsidRDefault="00F00D55" w:rsidP="00F00D55">
      <w:pPr>
        <w:tabs>
          <w:tab w:val="left" w:pos="720"/>
        </w:tabs>
        <w:spacing w:after="120"/>
        <w:ind w:left="630"/>
        <w:rPr>
          <w:rFonts w:ascii="Arial" w:hAnsi="Arial" w:cs="Arial"/>
          <w:i/>
          <w:sz w:val="28"/>
        </w:rPr>
      </w:pPr>
    </w:p>
    <w:p w14:paraId="7DF2E8A9" w14:textId="6AD4A4E3" w:rsidR="0047016E" w:rsidRPr="00462C05" w:rsidRDefault="00F00D55" w:rsidP="00462C05">
      <w:pPr>
        <w:pStyle w:val="H1"/>
      </w:pPr>
      <w:bookmarkStart w:id="21" w:name="_Toc288816547"/>
      <w:r w:rsidRPr="00462C05">
        <w:t>Deliverables and Outcomes (How did this project address critical management needs?)</w:t>
      </w:r>
      <w:bookmarkEnd w:id="21"/>
    </w:p>
    <w:p w14:paraId="7AC67E4A" w14:textId="0ED80D04" w:rsidR="0047016E" w:rsidRPr="0047016E" w:rsidRDefault="007B14F2" w:rsidP="0047016E">
      <w:pPr>
        <w:pStyle w:val="ListParagraph"/>
        <w:numPr>
          <w:ilvl w:val="0"/>
          <w:numId w:val="2"/>
        </w:numPr>
        <w:contextualSpacing/>
        <w:rPr>
          <w:rStyle w:val="apple-style-span"/>
          <w:rFonts w:ascii="Arial" w:hAnsi="Arial" w:cs="Arial"/>
          <w:sz w:val="24"/>
          <w:szCs w:val="24"/>
        </w:rPr>
      </w:pPr>
      <w:r>
        <w:rPr>
          <w:rStyle w:val="apple-style-span"/>
          <w:rFonts w:ascii="Arial" w:hAnsi="Arial" w:cs="Arial"/>
          <w:color w:val="000000"/>
          <w:sz w:val="24"/>
          <w:szCs w:val="24"/>
        </w:rPr>
        <w:t>This project has</w:t>
      </w:r>
      <w:r w:rsidR="00F00D55" w:rsidRPr="00A2506C">
        <w:rPr>
          <w:rStyle w:val="apple-style-span"/>
          <w:rFonts w:ascii="Arial" w:hAnsi="Arial" w:cs="Arial"/>
          <w:color w:val="000000"/>
          <w:sz w:val="24"/>
          <w:szCs w:val="24"/>
        </w:rPr>
        <w:t xml:space="preserve"> increasing community-based resource management and conservation in the Hawaiian Islands by identifying local pono fishing practices and combining this traditional knowl</w:t>
      </w:r>
      <w:r>
        <w:rPr>
          <w:rStyle w:val="apple-style-span"/>
          <w:rFonts w:ascii="Arial" w:hAnsi="Arial" w:cs="Arial"/>
          <w:color w:val="000000"/>
          <w:sz w:val="24"/>
          <w:szCs w:val="24"/>
        </w:rPr>
        <w:t>edge with scientific techniques</w:t>
      </w:r>
      <w:r w:rsidR="00F00D55" w:rsidRPr="00A2506C">
        <w:rPr>
          <w:rStyle w:val="apple-style-span"/>
          <w:rFonts w:ascii="Arial" w:hAnsi="Arial" w:cs="Arial"/>
          <w:color w:val="000000"/>
          <w:sz w:val="24"/>
          <w:szCs w:val="24"/>
        </w:rPr>
        <w:t xml:space="preserve">. These pono practices include lunar harvest patterns for certain species to protect spawning schools. We have already seen these practices being incorporated into the communities.  For example, fisherman are checking the reproductive status of the fish that they harvest and tracking spawning seasons in their logbooks.  Additionally, behavioral changes </w:t>
      </w:r>
      <w:r>
        <w:rPr>
          <w:rStyle w:val="apple-style-span"/>
          <w:rFonts w:ascii="Arial" w:hAnsi="Arial" w:cs="Arial"/>
          <w:color w:val="000000"/>
          <w:sz w:val="24"/>
          <w:szCs w:val="24"/>
        </w:rPr>
        <w:t>have</w:t>
      </w:r>
      <w:r w:rsidR="00F00D55" w:rsidRPr="00A2506C">
        <w:rPr>
          <w:rStyle w:val="apple-style-span"/>
          <w:rFonts w:ascii="Arial" w:hAnsi="Arial" w:cs="Arial"/>
          <w:color w:val="000000"/>
          <w:sz w:val="24"/>
          <w:szCs w:val="24"/>
        </w:rPr>
        <w:t xml:space="preserve"> been reported from community monitors. One example is a throw net fisherman seen releasing milting fish (a sign that spawning is occurring) back into the ocean</w:t>
      </w:r>
      <w:r>
        <w:rPr>
          <w:rStyle w:val="apple-style-span"/>
          <w:rFonts w:ascii="Arial" w:hAnsi="Arial" w:cs="Arial"/>
          <w:color w:val="000000"/>
          <w:sz w:val="24"/>
          <w:szCs w:val="24"/>
        </w:rPr>
        <w:t xml:space="preserve"> and including catch and release categories in local fishing tournaments.</w:t>
      </w:r>
    </w:p>
    <w:p w14:paraId="675F17B0" w14:textId="77777777" w:rsidR="0047016E" w:rsidRPr="0047016E" w:rsidRDefault="0047016E" w:rsidP="0047016E">
      <w:pPr>
        <w:pStyle w:val="ListParagraph"/>
        <w:ind w:left="900"/>
        <w:contextualSpacing/>
        <w:rPr>
          <w:rStyle w:val="apple-style-span"/>
          <w:rFonts w:ascii="Arial" w:hAnsi="Arial" w:cs="Arial"/>
          <w:sz w:val="24"/>
          <w:szCs w:val="24"/>
        </w:rPr>
      </w:pPr>
    </w:p>
    <w:p w14:paraId="5D032C10" w14:textId="77777777" w:rsidR="0047016E" w:rsidRDefault="00F00D55" w:rsidP="0047016E">
      <w:pPr>
        <w:pStyle w:val="ListParagraph"/>
        <w:numPr>
          <w:ilvl w:val="0"/>
          <w:numId w:val="2"/>
        </w:numPr>
        <w:rPr>
          <w:rFonts w:ascii="Arial" w:hAnsi="Arial" w:cs="Arial"/>
          <w:sz w:val="24"/>
          <w:szCs w:val="24"/>
        </w:rPr>
      </w:pPr>
      <w:r w:rsidRPr="00A2506C">
        <w:rPr>
          <w:rStyle w:val="apple-style-span"/>
          <w:rFonts w:ascii="Arial" w:hAnsi="Arial" w:cs="Arial"/>
          <w:color w:val="000000"/>
          <w:sz w:val="24"/>
          <w:szCs w:val="24"/>
        </w:rPr>
        <w:t>Local information on fish spawning and reproduction along</w:t>
      </w:r>
      <w:r w:rsidR="007B14F2">
        <w:rPr>
          <w:rStyle w:val="apple-style-span"/>
          <w:rFonts w:ascii="Arial" w:hAnsi="Arial" w:cs="Arial"/>
          <w:color w:val="000000"/>
          <w:sz w:val="24"/>
          <w:szCs w:val="24"/>
        </w:rPr>
        <w:t xml:space="preserve"> with pono fishing practices was </w:t>
      </w:r>
      <w:r w:rsidRPr="00A2506C">
        <w:rPr>
          <w:rStyle w:val="apple-style-span"/>
          <w:rFonts w:ascii="Arial" w:hAnsi="Arial" w:cs="Arial"/>
          <w:color w:val="000000"/>
          <w:sz w:val="24"/>
          <w:szCs w:val="24"/>
        </w:rPr>
        <w:t>disseminated to the community to further community-based stewardship. One way we achieve</w:t>
      </w:r>
      <w:r w:rsidR="007B14F2">
        <w:rPr>
          <w:rStyle w:val="apple-style-span"/>
          <w:rFonts w:ascii="Arial" w:hAnsi="Arial" w:cs="Arial"/>
          <w:color w:val="000000"/>
          <w:sz w:val="24"/>
          <w:szCs w:val="24"/>
        </w:rPr>
        <w:t>d</w:t>
      </w:r>
      <w:r w:rsidRPr="00A2506C">
        <w:rPr>
          <w:rStyle w:val="apple-style-span"/>
          <w:rFonts w:ascii="Arial" w:hAnsi="Arial" w:cs="Arial"/>
          <w:color w:val="000000"/>
          <w:sz w:val="24"/>
          <w:szCs w:val="24"/>
        </w:rPr>
        <w:t xml:space="preserve"> this goal is through a det</w:t>
      </w:r>
      <w:r w:rsidR="007B14F2">
        <w:rPr>
          <w:rStyle w:val="apple-style-span"/>
          <w:rFonts w:ascii="Arial" w:hAnsi="Arial" w:cs="Arial"/>
          <w:color w:val="000000"/>
          <w:sz w:val="24"/>
          <w:szCs w:val="24"/>
        </w:rPr>
        <w:t>ailed moon calendar for the West Hawaii and West Maui for 2015.</w:t>
      </w:r>
      <w:r w:rsidRPr="00A2506C">
        <w:rPr>
          <w:rStyle w:val="apple-style-span"/>
          <w:rFonts w:ascii="Arial" w:hAnsi="Arial" w:cs="Arial"/>
          <w:color w:val="000000"/>
          <w:sz w:val="24"/>
          <w:szCs w:val="24"/>
        </w:rPr>
        <w:t xml:space="preserve"> </w:t>
      </w:r>
      <w:r w:rsidRPr="00A2506C">
        <w:rPr>
          <w:rFonts w:ascii="Arial" w:hAnsi="Arial" w:cs="Arial"/>
          <w:sz w:val="24"/>
          <w:szCs w:val="24"/>
        </w:rPr>
        <w:t>Another way we achieve</w:t>
      </w:r>
      <w:r w:rsidR="007B14F2">
        <w:rPr>
          <w:rFonts w:ascii="Arial" w:hAnsi="Arial" w:cs="Arial"/>
          <w:sz w:val="24"/>
          <w:szCs w:val="24"/>
        </w:rPr>
        <w:t>d</w:t>
      </w:r>
      <w:r w:rsidRPr="00A2506C">
        <w:rPr>
          <w:rFonts w:ascii="Arial" w:hAnsi="Arial" w:cs="Arial"/>
          <w:sz w:val="24"/>
          <w:szCs w:val="24"/>
        </w:rPr>
        <w:t xml:space="preserve"> this goal is through local outreach events were we stress</w:t>
      </w:r>
      <w:r w:rsidR="007B14F2">
        <w:rPr>
          <w:rFonts w:ascii="Arial" w:hAnsi="Arial" w:cs="Arial"/>
          <w:sz w:val="24"/>
          <w:szCs w:val="24"/>
        </w:rPr>
        <w:t>ed</w:t>
      </w:r>
      <w:r w:rsidRPr="00A2506C">
        <w:rPr>
          <w:rFonts w:ascii="Arial" w:hAnsi="Arial" w:cs="Arial"/>
          <w:sz w:val="24"/>
          <w:szCs w:val="24"/>
        </w:rPr>
        <w:t xml:space="preserve"> the importance of harvesting outside of spawning seasons and appropriate harvest sizes. </w:t>
      </w:r>
    </w:p>
    <w:p w14:paraId="3E22750D" w14:textId="5DBE44B7" w:rsidR="00F00D55" w:rsidRPr="0047016E" w:rsidRDefault="007B14F2" w:rsidP="0047016E">
      <w:pPr>
        <w:pStyle w:val="ListParagraph"/>
        <w:numPr>
          <w:ilvl w:val="0"/>
          <w:numId w:val="2"/>
        </w:numPr>
        <w:rPr>
          <w:rFonts w:ascii="Arial" w:hAnsi="Arial" w:cs="Arial"/>
          <w:sz w:val="24"/>
          <w:szCs w:val="24"/>
        </w:rPr>
      </w:pPr>
      <w:r w:rsidRPr="0047016E">
        <w:rPr>
          <w:rFonts w:ascii="Arial" w:hAnsi="Arial" w:cs="Arial"/>
          <w:color w:val="1A1A1A"/>
          <w:sz w:val="24"/>
          <w:szCs w:val="24"/>
        </w:rPr>
        <w:t>This project has provided valuable</w:t>
      </w:r>
      <w:r w:rsidR="00F00D55" w:rsidRPr="0047016E">
        <w:rPr>
          <w:rFonts w:ascii="Arial" w:hAnsi="Arial" w:cs="Arial"/>
          <w:color w:val="1A1A1A"/>
          <w:sz w:val="24"/>
          <w:szCs w:val="24"/>
        </w:rPr>
        <w:t xml:space="preserve"> reproductive characteristics (L50,</w:t>
      </w:r>
      <w:r w:rsidRPr="0047016E">
        <w:rPr>
          <w:rFonts w:ascii="Arial" w:hAnsi="Arial" w:cs="Arial"/>
          <w:color w:val="1A1A1A"/>
          <w:sz w:val="24"/>
          <w:szCs w:val="24"/>
        </w:rPr>
        <w:t xml:space="preserve"> fecundity, spawning seasons) that are needed to update management size limits and closed seasons for</w:t>
      </w:r>
      <w:r w:rsidR="00F00D55" w:rsidRPr="0047016E">
        <w:rPr>
          <w:rFonts w:ascii="Arial" w:hAnsi="Arial" w:cs="Arial"/>
          <w:color w:val="1A1A1A"/>
          <w:sz w:val="24"/>
          <w:szCs w:val="24"/>
        </w:rPr>
        <w:t xml:space="preserve"> sev</w:t>
      </w:r>
      <w:r w:rsidRPr="0047016E">
        <w:rPr>
          <w:rFonts w:ascii="Arial" w:hAnsi="Arial" w:cs="Arial"/>
          <w:color w:val="1A1A1A"/>
          <w:sz w:val="24"/>
          <w:szCs w:val="24"/>
        </w:rPr>
        <w:t xml:space="preserve">eral nearshore fishery species. </w:t>
      </w:r>
      <w:r w:rsidR="00F00D55" w:rsidRPr="0047016E">
        <w:rPr>
          <w:rFonts w:ascii="Arial" w:hAnsi="Arial" w:cs="Arial"/>
          <w:color w:val="1A1A1A"/>
          <w:sz w:val="24"/>
          <w:szCs w:val="24"/>
        </w:rPr>
        <w:t>This project is also</w:t>
      </w:r>
      <w:r w:rsidRPr="0047016E">
        <w:rPr>
          <w:rFonts w:ascii="Arial" w:hAnsi="Arial" w:cs="Arial"/>
          <w:color w:val="1A1A1A"/>
          <w:sz w:val="24"/>
          <w:szCs w:val="24"/>
        </w:rPr>
        <w:t xml:space="preserve"> continuing this research to assess</w:t>
      </w:r>
      <w:r w:rsidR="00F00D55" w:rsidRPr="0047016E">
        <w:rPr>
          <w:rFonts w:ascii="Arial" w:hAnsi="Arial" w:cs="Arial"/>
          <w:color w:val="1A1A1A"/>
          <w:sz w:val="24"/>
          <w:szCs w:val="24"/>
        </w:rPr>
        <w:t xml:space="preserve"> the spatial and temporal variation in these reproductive characteristics to provide a better context for </w:t>
      </w:r>
      <w:r w:rsidR="00F00D55" w:rsidRPr="0047016E">
        <w:rPr>
          <w:rFonts w:ascii="Arial" w:hAnsi="Arial" w:cs="Arial"/>
          <w:color w:val="252626"/>
          <w:sz w:val="24"/>
          <w:szCs w:val="24"/>
        </w:rPr>
        <w:t>coral reef management decisions, particularly as they pertain to local management</w:t>
      </w:r>
      <w:r w:rsidR="00F00D55" w:rsidRPr="0047016E">
        <w:rPr>
          <w:rFonts w:ascii="Arial" w:hAnsi="Arial" w:cs="Arial"/>
          <w:color w:val="1A1A1A"/>
          <w:sz w:val="24"/>
          <w:szCs w:val="24"/>
        </w:rPr>
        <w:t xml:space="preserve">. We are achieving this through gonad collection of priority species at our study sites over several years. We are creating a database of this information for long term monitoring and analysis of spatial and temporal variation in reproductive characteristics. </w:t>
      </w:r>
    </w:p>
    <w:p w14:paraId="4AF1404D" w14:textId="73DE3416" w:rsidR="00F00D55" w:rsidRPr="00F00D55" w:rsidRDefault="007B14F2" w:rsidP="00F00D55">
      <w:pPr>
        <w:pStyle w:val="ListParagraph"/>
        <w:numPr>
          <w:ilvl w:val="0"/>
          <w:numId w:val="2"/>
        </w:numPr>
        <w:rPr>
          <w:rFonts w:ascii="Arial" w:hAnsi="Arial" w:cs="Arial"/>
          <w:color w:val="000000"/>
          <w:lang w:val="x-none" w:eastAsia="x-none"/>
        </w:rPr>
      </w:pPr>
      <w:r>
        <w:rPr>
          <w:rStyle w:val="apple-style-span"/>
          <w:rFonts w:ascii="Arial" w:hAnsi="Arial" w:cs="Arial"/>
          <w:color w:val="000000"/>
          <w:sz w:val="24"/>
          <w:szCs w:val="24"/>
        </w:rPr>
        <w:t xml:space="preserve">We collaborated </w:t>
      </w:r>
      <w:r w:rsidR="00F00D55" w:rsidRPr="00A2506C">
        <w:rPr>
          <w:rStyle w:val="apple-style-span"/>
          <w:rFonts w:ascii="Arial" w:hAnsi="Arial" w:cs="Arial"/>
          <w:color w:val="000000"/>
          <w:sz w:val="24"/>
          <w:szCs w:val="24"/>
        </w:rPr>
        <w:t>with communities, fishermen,</w:t>
      </w:r>
      <w:r w:rsidR="00F00D55" w:rsidRPr="00A2506C">
        <w:rPr>
          <w:rFonts w:ascii="Arial" w:hAnsi="Arial" w:cs="Arial"/>
          <w:sz w:val="24"/>
          <w:szCs w:val="24"/>
        </w:rPr>
        <w:t xml:space="preserve"> Conservation International’s Hawaii Fish Trust, NOAA Papahanaumokuakea Marine National Monument, NOAA Hawaii Islands Humpback Whale National Marine Sanctuary, and the Hawaii Division </w:t>
      </w:r>
      <w:r>
        <w:rPr>
          <w:rFonts w:ascii="Arial" w:hAnsi="Arial" w:cs="Arial"/>
          <w:sz w:val="24"/>
          <w:szCs w:val="24"/>
        </w:rPr>
        <w:t xml:space="preserve">of Aquatic Resources (DAR) </w:t>
      </w:r>
      <w:r w:rsidR="00F00D55" w:rsidRPr="00A2506C">
        <w:rPr>
          <w:rFonts w:ascii="Arial" w:hAnsi="Arial" w:cs="Arial"/>
          <w:sz w:val="24"/>
          <w:szCs w:val="24"/>
        </w:rPr>
        <w:t>to encourage the application of this knowledge to ad</w:t>
      </w:r>
      <w:r>
        <w:rPr>
          <w:rFonts w:ascii="Arial" w:hAnsi="Arial" w:cs="Arial"/>
          <w:sz w:val="24"/>
          <w:szCs w:val="24"/>
        </w:rPr>
        <w:t>vise and hopefully improve</w:t>
      </w:r>
      <w:r w:rsidR="00F00D55" w:rsidRPr="00A2506C">
        <w:rPr>
          <w:rFonts w:ascii="Arial" w:hAnsi="Arial" w:cs="Arial"/>
          <w:sz w:val="24"/>
          <w:szCs w:val="24"/>
        </w:rPr>
        <w:t xml:space="preserve"> current and future coral reef fisheries management decisions. We achieve these collaborations through several meetings, joint outreach events, joint Moon Calendar development, and research assistance.</w:t>
      </w:r>
    </w:p>
    <w:p w14:paraId="68D46AD4" w14:textId="77777777" w:rsidR="00F00D55" w:rsidRPr="00A2506C" w:rsidRDefault="00F00D55" w:rsidP="00F00D55">
      <w:pPr>
        <w:pStyle w:val="ListParagraph"/>
        <w:ind w:left="900"/>
        <w:rPr>
          <w:rStyle w:val="Subsection2Char"/>
          <w:rFonts w:ascii="Arial" w:hAnsi="Arial" w:cs="Arial"/>
          <w:b w:val="0"/>
        </w:rPr>
      </w:pPr>
    </w:p>
    <w:p w14:paraId="1D1B2881" w14:textId="77777777" w:rsidR="00ED5A8C" w:rsidRDefault="00ED5A8C" w:rsidP="0036532C">
      <w:pPr>
        <w:pStyle w:val="H1"/>
      </w:pPr>
    </w:p>
    <w:p w14:paraId="6C188C60" w14:textId="19D3A140" w:rsidR="00F00D55" w:rsidRDefault="00F00D55" w:rsidP="0036532C">
      <w:pPr>
        <w:pStyle w:val="H1"/>
      </w:pPr>
      <w:bookmarkStart w:id="22" w:name="_Toc288816548"/>
      <w:r w:rsidRPr="00A2506C">
        <w:t>Obstacles</w:t>
      </w:r>
      <w:bookmarkEnd w:id="22"/>
    </w:p>
    <w:p w14:paraId="66DDC314" w14:textId="6491C442" w:rsidR="0036532C" w:rsidRPr="0036532C" w:rsidRDefault="0036532C" w:rsidP="0036532C">
      <w:pPr>
        <w:pStyle w:val="Heading1"/>
        <w:rPr>
          <w:rFonts w:cs="Arial"/>
          <w:i w:val="0"/>
        </w:rPr>
      </w:pPr>
      <w:bookmarkStart w:id="23" w:name="_Toc288816549"/>
      <w:r w:rsidRPr="0036532C">
        <w:rPr>
          <w:rFonts w:cs="Arial"/>
        </w:rPr>
        <w:t>Species Collection</w:t>
      </w:r>
      <w:bookmarkEnd w:id="23"/>
    </w:p>
    <w:p w14:paraId="613E942A" w14:textId="6E72DD2A" w:rsidR="00AE3EF9" w:rsidRDefault="0036532C">
      <w:pPr>
        <w:rPr>
          <w:rFonts w:ascii="Arial" w:hAnsi="Arial" w:cs="Arial"/>
        </w:rPr>
      </w:pPr>
      <w:r w:rsidRPr="0036532C">
        <w:rPr>
          <w:rFonts w:ascii="Arial" w:hAnsi="Arial" w:cs="Arial"/>
        </w:rPr>
        <w:t xml:space="preserve">Kole were </w:t>
      </w:r>
      <w:r>
        <w:rPr>
          <w:rFonts w:ascii="Arial" w:hAnsi="Arial" w:cs="Arial"/>
        </w:rPr>
        <w:t>collected rigorously, however fewer than expected gonad samples were collected from participating fishermen due to the difficulty in finding the gonads in non-spawning fish. In kole the gonad tissue is very small (&lt;0.01 grams) during non-spawning months and in immature fish. We are working with fishermen to resolve this obstacle.</w:t>
      </w:r>
    </w:p>
    <w:p w14:paraId="3539B472" w14:textId="77777777" w:rsidR="0036532C" w:rsidRDefault="0036532C">
      <w:pPr>
        <w:rPr>
          <w:rFonts w:ascii="Arial" w:hAnsi="Arial" w:cs="Arial"/>
        </w:rPr>
      </w:pPr>
    </w:p>
    <w:p w14:paraId="17CAC8F8" w14:textId="248D2ECC" w:rsidR="0036532C" w:rsidRDefault="0036532C">
      <w:pPr>
        <w:rPr>
          <w:rFonts w:ascii="Arial" w:hAnsi="Arial" w:cs="Arial"/>
        </w:rPr>
      </w:pPr>
      <w:r>
        <w:rPr>
          <w:rFonts w:ascii="Arial" w:hAnsi="Arial" w:cs="Arial"/>
        </w:rPr>
        <w:t xml:space="preserve">Kala were not collected rigorously. Many of the local fishermen were against the collecting of kala at the sample sizes that are needed to determine spawning seasonality and spawning pattern. </w:t>
      </w:r>
      <w:r w:rsidR="00ED5A8C">
        <w:rPr>
          <w:rFonts w:ascii="Arial" w:hAnsi="Arial" w:cs="Arial"/>
        </w:rPr>
        <w:t xml:space="preserve">Additionally, not many gonad samples were donated from participating fishermen because the kala are cooked without gutting the fish first. </w:t>
      </w:r>
      <w:r>
        <w:rPr>
          <w:rFonts w:ascii="Arial" w:hAnsi="Arial" w:cs="Arial"/>
        </w:rPr>
        <w:t>We were able to collect 27 kala gonad sample in 2014 and we are using this information to compare to the previously done research on Kala in Hawaii by DeMartini et al 2014. From these samples we were able to estimate a size at maturity for females and we did find that kala spawning seasons are variably on an annual scale.</w:t>
      </w:r>
      <w:r w:rsidR="00ED5A8C">
        <w:rPr>
          <w:rFonts w:ascii="Arial" w:hAnsi="Arial" w:cs="Arial"/>
        </w:rPr>
        <w:t xml:space="preserve"> </w:t>
      </w:r>
    </w:p>
    <w:p w14:paraId="098CA444" w14:textId="072AE07E" w:rsidR="00BE73EE" w:rsidRDefault="00BE73EE" w:rsidP="00BE73EE">
      <w:pPr>
        <w:pStyle w:val="Heading1"/>
      </w:pPr>
      <w:bookmarkStart w:id="24" w:name="_Toc288816550"/>
      <w:r>
        <w:t>Endocrine Assays</w:t>
      </w:r>
      <w:bookmarkEnd w:id="24"/>
    </w:p>
    <w:p w14:paraId="5D0B0918" w14:textId="1787E90C" w:rsidR="00BE73EE" w:rsidRPr="00BE73EE" w:rsidRDefault="00A91CE7" w:rsidP="00BE73EE">
      <w:pPr>
        <w:rPr>
          <w:rFonts w:ascii="Arial" w:hAnsi="Arial" w:cs="Arial"/>
        </w:rPr>
        <w:sectPr w:rsidR="00BE73EE" w:rsidRPr="00BE73EE" w:rsidSect="004C317B">
          <w:pgSz w:w="12240" w:h="15840"/>
          <w:pgMar w:top="1440" w:right="1800" w:bottom="1440" w:left="1800" w:header="720" w:footer="720" w:gutter="0"/>
          <w:cols w:space="720"/>
          <w:docGrid w:linePitch="360"/>
        </w:sectPr>
      </w:pPr>
      <w:r>
        <w:rPr>
          <w:rFonts w:ascii="Arial" w:hAnsi="Arial" w:cs="Arial"/>
        </w:rPr>
        <w:t>The endocrine assay was</w:t>
      </w:r>
      <w:r w:rsidR="00BE73EE">
        <w:rPr>
          <w:rFonts w:ascii="Arial" w:hAnsi="Arial" w:cs="Arial"/>
        </w:rPr>
        <w:t xml:space="preserve"> affected by the lipids in the gonad samples. We are working on an extraction protocol that will separate out the sex hormones of interest from lipids and pr</w:t>
      </w:r>
      <w:r w:rsidR="00ED5A8C">
        <w:rPr>
          <w:rFonts w:ascii="Arial" w:hAnsi="Arial" w:cs="Arial"/>
        </w:rPr>
        <w:t>oteins in the gonad sample. This</w:t>
      </w:r>
      <w:r w:rsidR="00BE73EE">
        <w:rPr>
          <w:rFonts w:ascii="Arial" w:hAnsi="Arial" w:cs="Arial"/>
        </w:rPr>
        <w:t xml:space="preserve"> method</w:t>
      </w:r>
      <w:r w:rsidR="00ED5A8C">
        <w:rPr>
          <w:rFonts w:ascii="Arial" w:hAnsi="Arial" w:cs="Arial"/>
        </w:rPr>
        <w:t>,</w:t>
      </w:r>
      <w:r w:rsidR="00BE73EE">
        <w:rPr>
          <w:rFonts w:ascii="Arial" w:hAnsi="Arial" w:cs="Arial"/>
        </w:rPr>
        <w:t xml:space="preserve"> if successful</w:t>
      </w:r>
      <w:r w:rsidR="00ED5A8C">
        <w:rPr>
          <w:rFonts w:ascii="Arial" w:hAnsi="Arial" w:cs="Arial"/>
        </w:rPr>
        <w:t>,</w:t>
      </w:r>
      <w:r w:rsidR="00BE73EE">
        <w:rPr>
          <w:rFonts w:ascii="Arial" w:hAnsi="Arial" w:cs="Arial"/>
        </w:rPr>
        <w:t xml:space="preserve"> will be the first of its kind to detect sex </w:t>
      </w:r>
      <w:r w:rsidR="00ED5A8C">
        <w:rPr>
          <w:rFonts w:ascii="Arial" w:hAnsi="Arial" w:cs="Arial"/>
        </w:rPr>
        <w:t xml:space="preserve">hormones from gonad tissues. We will use this method to </w:t>
      </w:r>
      <w:r w:rsidR="00BE73EE">
        <w:rPr>
          <w:rFonts w:ascii="Arial" w:hAnsi="Arial" w:cs="Arial"/>
        </w:rPr>
        <w:t>determine the sex hormone concentrations from manini gonad samples collected in 2014 to compare this method for detecting spawning timing with GSI and histological assessment methods</w:t>
      </w:r>
      <w:r w:rsidR="00ED5A8C">
        <w:rPr>
          <w:rFonts w:ascii="Arial" w:hAnsi="Arial" w:cs="Arial"/>
        </w:rPr>
        <w:t>.</w:t>
      </w:r>
    </w:p>
    <w:p w14:paraId="30BB9684" w14:textId="1F58A0BE" w:rsidR="00845384" w:rsidRPr="00462C05" w:rsidRDefault="00845384" w:rsidP="00462C05">
      <w:pPr>
        <w:pStyle w:val="H1"/>
      </w:pPr>
      <w:bookmarkStart w:id="25" w:name="_Toc288816551"/>
      <w:r w:rsidRPr="00462C05">
        <w:t>Appendix</w:t>
      </w:r>
      <w:bookmarkEnd w:id="25"/>
    </w:p>
    <w:p w14:paraId="1A7DEE37" w14:textId="77777777" w:rsidR="008F3148" w:rsidRDefault="008F3148">
      <w:pPr>
        <w:rPr>
          <w:rFonts w:ascii="Arial" w:hAnsi="Arial" w:cs="Arial"/>
          <w:b/>
        </w:rPr>
      </w:pPr>
    </w:p>
    <w:p w14:paraId="6C288400" w14:textId="472CDC8E" w:rsidR="008F3148" w:rsidRPr="0047016E" w:rsidRDefault="003A02B8" w:rsidP="00ED5A8C">
      <w:pPr>
        <w:pStyle w:val="Heading1"/>
      </w:pPr>
      <w:bookmarkStart w:id="26" w:name="_Toc288816552"/>
      <w:r w:rsidRPr="0047016E">
        <w:t>Tables</w:t>
      </w:r>
      <w:bookmarkEnd w:id="26"/>
    </w:p>
    <w:p w14:paraId="7E4A98EB" w14:textId="77777777" w:rsidR="003A02B8" w:rsidRDefault="003A02B8">
      <w:pPr>
        <w:rPr>
          <w:rFonts w:ascii="Arial" w:hAnsi="Arial" w:cs="Arial"/>
          <w:b/>
        </w:rPr>
      </w:pPr>
    </w:p>
    <w:p w14:paraId="46788492" w14:textId="18829D7F" w:rsidR="008F3148" w:rsidRPr="008F3148" w:rsidRDefault="008F3148">
      <w:pPr>
        <w:rPr>
          <w:rFonts w:ascii="Arial" w:hAnsi="Arial" w:cs="Arial"/>
        </w:rPr>
      </w:pPr>
      <w:r>
        <w:rPr>
          <w:rFonts w:ascii="Arial" w:hAnsi="Arial" w:cs="Arial"/>
        </w:rPr>
        <w:t xml:space="preserve">Table 1. Histological classification of oocyte development. </w:t>
      </w:r>
    </w:p>
    <w:tbl>
      <w:tblPr>
        <w:tblW w:w="8565" w:type="dxa"/>
        <w:tblInd w:w="93" w:type="dxa"/>
        <w:tblLook w:val="04A0" w:firstRow="1" w:lastRow="0" w:firstColumn="1" w:lastColumn="0" w:noHBand="0" w:noVBand="1"/>
      </w:tblPr>
      <w:tblGrid>
        <w:gridCol w:w="1815"/>
        <w:gridCol w:w="2070"/>
        <w:gridCol w:w="4680"/>
      </w:tblGrid>
      <w:tr w:rsidR="008F3148" w:rsidRPr="00243479" w14:paraId="402004E4" w14:textId="77777777" w:rsidTr="000417D3">
        <w:trPr>
          <w:trHeight w:val="315"/>
        </w:trPr>
        <w:tc>
          <w:tcPr>
            <w:tcW w:w="1815" w:type="dxa"/>
            <w:tcBorders>
              <w:top w:val="single" w:sz="4" w:space="0" w:color="auto"/>
              <w:left w:val="single" w:sz="4" w:space="0" w:color="auto"/>
              <w:bottom w:val="single" w:sz="4" w:space="0" w:color="auto"/>
              <w:right w:val="single" w:sz="4" w:space="0" w:color="auto"/>
            </w:tcBorders>
            <w:vAlign w:val="bottom"/>
          </w:tcPr>
          <w:p w14:paraId="2DCFE603"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Reproductive State</w:t>
            </w:r>
          </w:p>
        </w:tc>
        <w:tc>
          <w:tcPr>
            <w:tcW w:w="2070" w:type="dxa"/>
            <w:tcBorders>
              <w:top w:val="single" w:sz="4" w:space="0" w:color="auto"/>
              <w:left w:val="single" w:sz="4" w:space="0" w:color="auto"/>
              <w:bottom w:val="single" w:sz="4" w:space="0" w:color="auto"/>
              <w:right w:val="single" w:sz="4" w:space="0" w:color="auto"/>
            </w:tcBorders>
            <w:vAlign w:val="bottom"/>
            <w:hideMark/>
          </w:tcPr>
          <w:p w14:paraId="1BB7C9B3"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Gonad Stage</w:t>
            </w:r>
          </w:p>
        </w:tc>
        <w:tc>
          <w:tcPr>
            <w:tcW w:w="4680" w:type="dxa"/>
            <w:tcBorders>
              <w:top w:val="single" w:sz="4" w:space="0" w:color="auto"/>
              <w:left w:val="nil"/>
              <w:bottom w:val="single" w:sz="4" w:space="0" w:color="auto"/>
              <w:right w:val="single" w:sz="4" w:space="0" w:color="auto"/>
            </w:tcBorders>
            <w:vAlign w:val="bottom"/>
            <w:hideMark/>
          </w:tcPr>
          <w:p w14:paraId="74C18BE0" w14:textId="77777777" w:rsidR="008F3148" w:rsidRPr="00243479" w:rsidRDefault="008F3148" w:rsidP="008F3148">
            <w:pPr>
              <w:keepNext/>
              <w:numPr>
                <w:ilvl w:val="0"/>
                <w:numId w:val="5"/>
              </w:numPr>
              <w:contextualSpacing/>
              <w:outlineLvl w:val="0"/>
              <w:rPr>
                <w:rFonts w:ascii="Cambria" w:eastAsia="Times New Roman" w:hAnsi="Cambria" w:cs="Arial"/>
                <w:color w:val="000000"/>
              </w:rPr>
            </w:pPr>
            <w:r w:rsidRPr="00243479">
              <w:rPr>
                <w:rFonts w:ascii="Cambria" w:eastAsia="Times New Roman" w:hAnsi="Cambria" w:cs="Arial"/>
                <w:color w:val="000000"/>
              </w:rPr>
              <w:t>Diagnostics</w:t>
            </w:r>
          </w:p>
        </w:tc>
      </w:tr>
      <w:tr w:rsidR="008F3148" w:rsidRPr="00243479" w14:paraId="16F6763E" w14:textId="77777777" w:rsidTr="000417D3">
        <w:trPr>
          <w:trHeight w:val="615"/>
        </w:trPr>
        <w:tc>
          <w:tcPr>
            <w:tcW w:w="1815" w:type="dxa"/>
            <w:tcBorders>
              <w:top w:val="nil"/>
              <w:left w:val="single" w:sz="4" w:space="0" w:color="auto"/>
              <w:bottom w:val="single" w:sz="4" w:space="0" w:color="auto"/>
              <w:right w:val="single" w:sz="4" w:space="0" w:color="auto"/>
            </w:tcBorders>
            <w:vAlign w:val="bottom"/>
          </w:tcPr>
          <w:p w14:paraId="276863B0"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Undeveloped</w:t>
            </w:r>
          </w:p>
        </w:tc>
        <w:tc>
          <w:tcPr>
            <w:tcW w:w="2070" w:type="dxa"/>
            <w:tcBorders>
              <w:top w:val="nil"/>
              <w:left w:val="single" w:sz="4" w:space="0" w:color="auto"/>
              <w:bottom w:val="single" w:sz="4" w:space="0" w:color="auto"/>
              <w:right w:val="single" w:sz="4" w:space="0" w:color="auto"/>
            </w:tcBorders>
            <w:vAlign w:val="bottom"/>
            <w:hideMark/>
          </w:tcPr>
          <w:p w14:paraId="6AC52E00"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Chromatin nucleolar</w:t>
            </w:r>
          </w:p>
        </w:tc>
        <w:tc>
          <w:tcPr>
            <w:tcW w:w="4680" w:type="dxa"/>
            <w:tcBorders>
              <w:top w:val="nil"/>
              <w:left w:val="nil"/>
              <w:bottom w:val="single" w:sz="4" w:space="0" w:color="auto"/>
              <w:right w:val="single" w:sz="4" w:space="0" w:color="auto"/>
            </w:tcBorders>
            <w:vAlign w:val="bottom"/>
            <w:hideMark/>
          </w:tcPr>
          <w:p w14:paraId="2982B8C0" w14:textId="77777777" w:rsidR="008F3148" w:rsidRPr="00243479" w:rsidRDefault="008F3148" w:rsidP="008F3148">
            <w:pPr>
              <w:keepNext/>
              <w:numPr>
                <w:ilvl w:val="0"/>
                <w:numId w:val="5"/>
              </w:numPr>
              <w:contextualSpacing/>
              <w:outlineLvl w:val="0"/>
              <w:rPr>
                <w:rFonts w:ascii="Cambria" w:eastAsia="Times New Roman" w:hAnsi="Cambria" w:cs="Arial"/>
                <w:color w:val="000000"/>
              </w:rPr>
            </w:pPr>
            <w:r w:rsidRPr="00243479">
              <w:rPr>
                <w:rFonts w:ascii="Cambria" w:eastAsia="Times New Roman" w:hAnsi="Cambria" w:cs="Arial"/>
                <w:color w:val="000000"/>
              </w:rPr>
              <w:t>Large nucleus (germinal vesicle) surrounded by a thin layer of cytoplasm. Stains darkly and uniformly with Toluidine Blue.</w:t>
            </w:r>
          </w:p>
        </w:tc>
      </w:tr>
      <w:tr w:rsidR="008F3148" w:rsidRPr="00243479" w14:paraId="78BA8D55" w14:textId="77777777" w:rsidTr="000417D3">
        <w:trPr>
          <w:trHeight w:val="615"/>
        </w:trPr>
        <w:tc>
          <w:tcPr>
            <w:tcW w:w="1815" w:type="dxa"/>
            <w:tcBorders>
              <w:top w:val="nil"/>
              <w:left w:val="single" w:sz="4" w:space="0" w:color="auto"/>
              <w:bottom w:val="single" w:sz="4" w:space="0" w:color="auto"/>
              <w:right w:val="single" w:sz="4" w:space="0" w:color="auto"/>
            </w:tcBorders>
            <w:vAlign w:val="bottom"/>
          </w:tcPr>
          <w:p w14:paraId="0822EFDC"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Undeveloped</w:t>
            </w:r>
          </w:p>
        </w:tc>
        <w:tc>
          <w:tcPr>
            <w:tcW w:w="2070" w:type="dxa"/>
            <w:tcBorders>
              <w:top w:val="nil"/>
              <w:left w:val="single" w:sz="4" w:space="0" w:color="auto"/>
              <w:bottom w:val="single" w:sz="4" w:space="0" w:color="auto"/>
              <w:right w:val="single" w:sz="4" w:space="0" w:color="auto"/>
            </w:tcBorders>
            <w:vAlign w:val="bottom"/>
            <w:hideMark/>
          </w:tcPr>
          <w:p w14:paraId="3F587B67"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Perinucleolar</w:t>
            </w:r>
          </w:p>
        </w:tc>
        <w:tc>
          <w:tcPr>
            <w:tcW w:w="4680" w:type="dxa"/>
            <w:tcBorders>
              <w:top w:val="nil"/>
              <w:left w:val="nil"/>
              <w:bottom w:val="single" w:sz="4" w:space="0" w:color="auto"/>
              <w:right w:val="single" w:sz="4" w:space="0" w:color="auto"/>
            </w:tcBorders>
            <w:vAlign w:val="bottom"/>
            <w:hideMark/>
          </w:tcPr>
          <w:p w14:paraId="4082E5E6" w14:textId="77777777" w:rsidR="008F3148" w:rsidRPr="00243479" w:rsidRDefault="008F3148" w:rsidP="008F3148">
            <w:pPr>
              <w:keepNext/>
              <w:numPr>
                <w:ilvl w:val="0"/>
                <w:numId w:val="5"/>
              </w:numPr>
              <w:contextualSpacing/>
              <w:outlineLvl w:val="0"/>
              <w:rPr>
                <w:rFonts w:ascii="Cambria" w:eastAsia="Times New Roman" w:hAnsi="Cambria" w:cs="Arial"/>
                <w:color w:val="000000"/>
              </w:rPr>
            </w:pPr>
            <w:r w:rsidRPr="00243479">
              <w:rPr>
                <w:rFonts w:ascii="Cambria" w:eastAsia="Times New Roman" w:hAnsi="Cambria" w:cs="Arial"/>
                <w:color w:val="000000"/>
              </w:rPr>
              <w:t>The germinal vesicle increases in size and nucleli appear at its periphery. The cytoplasm stains uniformly with Toluidine Blue.</w:t>
            </w:r>
          </w:p>
        </w:tc>
      </w:tr>
      <w:tr w:rsidR="008F3148" w:rsidRPr="00243479" w14:paraId="79EA3A2D" w14:textId="77777777" w:rsidTr="000417D3">
        <w:trPr>
          <w:trHeight w:val="615"/>
        </w:trPr>
        <w:tc>
          <w:tcPr>
            <w:tcW w:w="1815" w:type="dxa"/>
            <w:tcBorders>
              <w:top w:val="nil"/>
              <w:left w:val="single" w:sz="4" w:space="0" w:color="auto"/>
              <w:bottom w:val="single" w:sz="4" w:space="0" w:color="auto"/>
              <w:right w:val="single" w:sz="4" w:space="0" w:color="auto"/>
            </w:tcBorders>
            <w:vAlign w:val="bottom"/>
          </w:tcPr>
          <w:p w14:paraId="27CCDB7C"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Developing</w:t>
            </w:r>
          </w:p>
        </w:tc>
        <w:tc>
          <w:tcPr>
            <w:tcW w:w="2070" w:type="dxa"/>
            <w:tcBorders>
              <w:top w:val="nil"/>
              <w:left w:val="single" w:sz="4" w:space="0" w:color="auto"/>
              <w:bottom w:val="single" w:sz="4" w:space="0" w:color="auto"/>
              <w:right w:val="single" w:sz="4" w:space="0" w:color="auto"/>
            </w:tcBorders>
            <w:vAlign w:val="bottom"/>
            <w:hideMark/>
          </w:tcPr>
          <w:p w14:paraId="790CE335"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Cortical alveoli</w:t>
            </w:r>
          </w:p>
        </w:tc>
        <w:tc>
          <w:tcPr>
            <w:tcW w:w="4680" w:type="dxa"/>
            <w:tcBorders>
              <w:top w:val="nil"/>
              <w:left w:val="nil"/>
              <w:bottom w:val="single" w:sz="4" w:space="0" w:color="auto"/>
              <w:right w:val="single" w:sz="4" w:space="0" w:color="auto"/>
            </w:tcBorders>
            <w:vAlign w:val="bottom"/>
            <w:hideMark/>
          </w:tcPr>
          <w:p w14:paraId="7E756D2C" w14:textId="77777777" w:rsidR="008F3148" w:rsidRPr="00243479" w:rsidRDefault="008F3148" w:rsidP="008F3148">
            <w:pPr>
              <w:keepNext/>
              <w:numPr>
                <w:ilvl w:val="0"/>
                <w:numId w:val="5"/>
              </w:numPr>
              <w:contextualSpacing/>
              <w:outlineLvl w:val="0"/>
              <w:rPr>
                <w:rFonts w:ascii="Cambria" w:eastAsia="Times New Roman" w:hAnsi="Cambria" w:cs="Arial"/>
                <w:color w:val="000000"/>
              </w:rPr>
            </w:pPr>
            <w:r w:rsidRPr="00243479">
              <w:rPr>
                <w:rFonts w:ascii="Cambria" w:eastAsia="Times New Roman" w:hAnsi="Cambria" w:cs="Arial"/>
                <w:color w:val="000000"/>
              </w:rPr>
              <w:t xml:space="preserve">Appearance of cotical alveoli (yolk vesicles) in the cytoplasm and formation of the vitelline membrane. </w:t>
            </w:r>
          </w:p>
        </w:tc>
      </w:tr>
      <w:tr w:rsidR="008F3148" w:rsidRPr="00243479" w14:paraId="2D487542" w14:textId="77777777" w:rsidTr="000417D3">
        <w:trPr>
          <w:trHeight w:val="615"/>
        </w:trPr>
        <w:tc>
          <w:tcPr>
            <w:tcW w:w="1815" w:type="dxa"/>
            <w:tcBorders>
              <w:top w:val="nil"/>
              <w:left w:val="single" w:sz="4" w:space="0" w:color="auto"/>
              <w:bottom w:val="single" w:sz="4" w:space="0" w:color="auto"/>
              <w:right w:val="single" w:sz="4" w:space="0" w:color="auto"/>
            </w:tcBorders>
            <w:vAlign w:val="bottom"/>
          </w:tcPr>
          <w:p w14:paraId="29C6C0AB"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Pr>
                <w:rFonts w:ascii="Cambria" w:eastAsia="Times New Roman" w:hAnsi="Cambria" w:cs="Arial"/>
                <w:color w:val="000000"/>
              </w:rPr>
              <w:t xml:space="preserve">Mature- </w:t>
            </w:r>
            <w:r w:rsidRPr="00243479">
              <w:rPr>
                <w:rFonts w:ascii="Cambria" w:eastAsia="Times New Roman" w:hAnsi="Cambria" w:cs="Arial"/>
                <w:color w:val="000000"/>
              </w:rPr>
              <w:t>Spawning Capable</w:t>
            </w:r>
          </w:p>
        </w:tc>
        <w:tc>
          <w:tcPr>
            <w:tcW w:w="2070" w:type="dxa"/>
            <w:tcBorders>
              <w:top w:val="nil"/>
              <w:left w:val="single" w:sz="4" w:space="0" w:color="auto"/>
              <w:bottom w:val="single" w:sz="4" w:space="0" w:color="auto"/>
              <w:right w:val="single" w:sz="4" w:space="0" w:color="auto"/>
            </w:tcBorders>
            <w:vAlign w:val="bottom"/>
            <w:hideMark/>
          </w:tcPr>
          <w:p w14:paraId="48DA1E63"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Vitellogenic</w:t>
            </w:r>
          </w:p>
        </w:tc>
        <w:tc>
          <w:tcPr>
            <w:tcW w:w="4680" w:type="dxa"/>
            <w:tcBorders>
              <w:top w:val="nil"/>
              <w:left w:val="nil"/>
              <w:bottom w:val="single" w:sz="4" w:space="0" w:color="auto"/>
              <w:right w:val="single" w:sz="4" w:space="0" w:color="auto"/>
            </w:tcBorders>
            <w:vAlign w:val="bottom"/>
            <w:hideMark/>
          </w:tcPr>
          <w:p w14:paraId="72CC93A1" w14:textId="77777777" w:rsidR="008F3148" w:rsidRPr="00243479" w:rsidRDefault="008F3148" w:rsidP="008F3148">
            <w:pPr>
              <w:keepNext/>
              <w:numPr>
                <w:ilvl w:val="0"/>
                <w:numId w:val="5"/>
              </w:numPr>
              <w:contextualSpacing/>
              <w:outlineLvl w:val="0"/>
              <w:rPr>
                <w:rFonts w:ascii="Cambria" w:eastAsia="Times New Roman" w:hAnsi="Cambria" w:cs="Arial"/>
                <w:color w:val="000000"/>
              </w:rPr>
            </w:pPr>
            <w:r w:rsidRPr="00243479">
              <w:rPr>
                <w:rFonts w:ascii="Cambria" w:eastAsia="Times New Roman" w:hAnsi="Cambria" w:cs="Arial"/>
                <w:color w:val="000000"/>
              </w:rPr>
              <w:t>Appearance of yolk proteins. The oocyte dramatically increases in size.</w:t>
            </w:r>
          </w:p>
        </w:tc>
      </w:tr>
      <w:tr w:rsidR="008F3148" w:rsidRPr="00243479" w14:paraId="5280A8A1" w14:textId="77777777" w:rsidTr="000417D3">
        <w:trPr>
          <w:trHeight w:val="615"/>
        </w:trPr>
        <w:tc>
          <w:tcPr>
            <w:tcW w:w="1815" w:type="dxa"/>
            <w:tcBorders>
              <w:top w:val="nil"/>
              <w:left w:val="single" w:sz="4" w:space="0" w:color="auto"/>
              <w:bottom w:val="single" w:sz="4" w:space="0" w:color="auto"/>
              <w:right w:val="single" w:sz="4" w:space="0" w:color="auto"/>
            </w:tcBorders>
            <w:vAlign w:val="bottom"/>
          </w:tcPr>
          <w:p w14:paraId="4FC742DC" w14:textId="77777777" w:rsidR="008F3148" w:rsidRPr="00243479" w:rsidDel="00670A7A" w:rsidRDefault="008F3148" w:rsidP="008F3148">
            <w:pPr>
              <w:keepNext/>
              <w:numPr>
                <w:ilvl w:val="0"/>
                <w:numId w:val="5"/>
              </w:numPr>
              <w:contextualSpacing/>
              <w:jc w:val="center"/>
              <w:outlineLvl w:val="0"/>
              <w:rPr>
                <w:rFonts w:ascii="Cambria" w:eastAsia="Times New Roman" w:hAnsi="Cambria" w:cs="Arial"/>
                <w:color w:val="000000"/>
              </w:rPr>
            </w:pPr>
            <w:r>
              <w:rPr>
                <w:rFonts w:ascii="Cambria" w:eastAsia="Times New Roman" w:hAnsi="Cambria" w:cs="Arial"/>
                <w:color w:val="000000"/>
              </w:rPr>
              <w:t>Mature-</w:t>
            </w:r>
            <w:r w:rsidRPr="00243479">
              <w:rPr>
                <w:rFonts w:ascii="Cambria" w:eastAsia="Times New Roman" w:hAnsi="Cambria" w:cs="Arial"/>
                <w:color w:val="000000"/>
              </w:rPr>
              <w:t>Spawning Capable</w:t>
            </w:r>
          </w:p>
        </w:tc>
        <w:tc>
          <w:tcPr>
            <w:tcW w:w="2070" w:type="dxa"/>
            <w:tcBorders>
              <w:top w:val="nil"/>
              <w:left w:val="single" w:sz="4" w:space="0" w:color="auto"/>
              <w:bottom w:val="single" w:sz="4" w:space="0" w:color="auto"/>
              <w:right w:val="single" w:sz="4" w:space="0" w:color="auto"/>
            </w:tcBorders>
            <w:vAlign w:val="bottom"/>
            <w:hideMark/>
          </w:tcPr>
          <w:p w14:paraId="2A5CE29E"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Hydrated 1</w:t>
            </w:r>
          </w:p>
        </w:tc>
        <w:tc>
          <w:tcPr>
            <w:tcW w:w="4680" w:type="dxa"/>
            <w:tcBorders>
              <w:top w:val="nil"/>
              <w:left w:val="nil"/>
              <w:bottom w:val="single" w:sz="4" w:space="0" w:color="auto"/>
              <w:right w:val="single" w:sz="4" w:space="0" w:color="auto"/>
            </w:tcBorders>
            <w:vAlign w:val="bottom"/>
            <w:hideMark/>
          </w:tcPr>
          <w:p w14:paraId="486E8211" w14:textId="77777777" w:rsidR="008F3148" w:rsidRPr="00243479" w:rsidRDefault="008F3148" w:rsidP="008F3148">
            <w:pPr>
              <w:keepNext/>
              <w:numPr>
                <w:ilvl w:val="0"/>
                <w:numId w:val="5"/>
              </w:numPr>
              <w:contextualSpacing/>
              <w:outlineLvl w:val="0"/>
              <w:rPr>
                <w:rFonts w:ascii="Cambria" w:eastAsia="Times New Roman" w:hAnsi="Cambria" w:cs="Arial"/>
                <w:color w:val="000000"/>
              </w:rPr>
            </w:pPr>
            <w:r w:rsidRPr="00243479">
              <w:rPr>
                <w:rFonts w:ascii="Cambria" w:eastAsia="Times New Roman" w:hAnsi="Cambria" w:cs="Arial"/>
                <w:color w:val="000000"/>
              </w:rPr>
              <w:t>Beginning of hydration (coalescence of yolk granules and migration and dissolution of the nucleus). Oocyte shape round.</w:t>
            </w:r>
          </w:p>
        </w:tc>
      </w:tr>
      <w:tr w:rsidR="008F3148" w:rsidRPr="00243479" w14:paraId="18794D67" w14:textId="77777777" w:rsidTr="000417D3">
        <w:trPr>
          <w:trHeight w:val="615"/>
        </w:trPr>
        <w:tc>
          <w:tcPr>
            <w:tcW w:w="1815" w:type="dxa"/>
            <w:tcBorders>
              <w:top w:val="nil"/>
              <w:left w:val="single" w:sz="4" w:space="0" w:color="auto"/>
              <w:bottom w:val="single" w:sz="4" w:space="0" w:color="auto"/>
              <w:right w:val="single" w:sz="4" w:space="0" w:color="auto"/>
            </w:tcBorders>
            <w:vAlign w:val="bottom"/>
          </w:tcPr>
          <w:p w14:paraId="2CD21C41"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Pr>
                <w:rFonts w:ascii="Cambria" w:eastAsia="Times New Roman" w:hAnsi="Cambria" w:cs="Arial"/>
                <w:color w:val="000000"/>
              </w:rPr>
              <w:t xml:space="preserve">Mature- </w:t>
            </w:r>
            <w:r w:rsidRPr="00243479">
              <w:rPr>
                <w:rFonts w:ascii="Cambria" w:eastAsia="Times New Roman" w:hAnsi="Cambria" w:cs="Arial"/>
                <w:color w:val="000000"/>
              </w:rPr>
              <w:t>Spawning Capable</w:t>
            </w:r>
          </w:p>
        </w:tc>
        <w:tc>
          <w:tcPr>
            <w:tcW w:w="2070" w:type="dxa"/>
            <w:tcBorders>
              <w:top w:val="nil"/>
              <w:left w:val="single" w:sz="4" w:space="0" w:color="auto"/>
              <w:bottom w:val="single" w:sz="4" w:space="0" w:color="auto"/>
              <w:right w:val="single" w:sz="4" w:space="0" w:color="auto"/>
            </w:tcBorders>
            <w:vAlign w:val="bottom"/>
            <w:hideMark/>
          </w:tcPr>
          <w:p w14:paraId="1392B572"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Hyrdated 2</w:t>
            </w:r>
          </w:p>
        </w:tc>
        <w:tc>
          <w:tcPr>
            <w:tcW w:w="4680" w:type="dxa"/>
            <w:tcBorders>
              <w:top w:val="nil"/>
              <w:left w:val="nil"/>
              <w:bottom w:val="single" w:sz="4" w:space="0" w:color="auto"/>
              <w:right w:val="single" w:sz="4" w:space="0" w:color="auto"/>
            </w:tcBorders>
            <w:vAlign w:val="bottom"/>
            <w:hideMark/>
          </w:tcPr>
          <w:p w14:paraId="7E4782FE" w14:textId="77777777" w:rsidR="008F3148" w:rsidRPr="00243479" w:rsidRDefault="008F3148" w:rsidP="008F3148">
            <w:pPr>
              <w:keepNext/>
              <w:numPr>
                <w:ilvl w:val="0"/>
                <w:numId w:val="5"/>
              </w:numPr>
              <w:contextualSpacing/>
              <w:outlineLvl w:val="0"/>
              <w:rPr>
                <w:rFonts w:ascii="Cambria" w:eastAsia="Times New Roman" w:hAnsi="Cambria" w:cs="Arial"/>
                <w:color w:val="000000"/>
              </w:rPr>
            </w:pPr>
            <w:r w:rsidRPr="00243479">
              <w:rPr>
                <w:rFonts w:ascii="Cambria" w:eastAsia="Times New Roman" w:hAnsi="Cambria" w:cs="Arial"/>
                <w:color w:val="000000"/>
              </w:rPr>
              <w:t>Oocyte fully hydrated. Oocyte shape irregular.</w:t>
            </w:r>
          </w:p>
        </w:tc>
      </w:tr>
      <w:tr w:rsidR="008F3148" w:rsidRPr="00243479" w14:paraId="47D12C41" w14:textId="77777777" w:rsidTr="000417D3">
        <w:trPr>
          <w:trHeight w:val="615"/>
        </w:trPr>
        <w:tc>
          <w:tcPr>
            <w:tcW w:w="1815" w:type="dxa"/>
            <w:tcBorders>
              <w:top w:val="nil"/>
              <w:left w:val="single" w:sz="4" w:space="0" w:color="auto"/>
              <w:bottom w:val="single" w:sz="4" w:space="0" w:color="auto"/>
              <w:right w:val="single" w:sz="4" w:space="0" w:color="auto"/>
            </w:tcBorders>
            <w:vAlign w:val="bottom"/>
          </w:tcPr>
          <w:p w14:paraId="009B171A" w14:textId="77777777" w:rsidR="008F3148" w:rsidRDefault="008F3148" w:rsidP="008F3148">
            <w:pPr>
              <w:keepNext/>
              <w:numPr>
                <w:ilvl w:val="0"/>
                <w:numId w:val="5"/>
              </w:numPr>
              <w:contextualSpacing/>
              <w:jc w:val="center"/>
              <w:outlineLvl w:val="0"/>
              <w:rPr>
                <w:rFonts w:ascii="Cambria" w:eastAsia="Times New Roman" w:hAnsi="Cambria" w:cs="Arial"/>
                <w:color w:val="000000"/>
              </w:rPr>
            </w:pPr>
            <w:r>
              <w:rPr>
                <w:rFonts w:ascii="Cambria" w:eastAsia="Times New Roman" w:hAnsi="Cambria" w:cs="Arial"/>
                <w:color w:val="000000"/>
              </w:rPr>
              <w:t>Mature-</w:t>
            </w:r>
          </w:p>
          <w:p w14:paraId="58D1FA24"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Spent (Regressing)</w:t>
            </w:r>
          </w:p>
        </w:tc>
        <w:tc>
          <w:tcPr>
            <w:tcW w:w="2070" w:type="dxa"/>
            <w:tcBorders>
              <w:top w:val="nil"/>
              <w:left w:val="single" w:sz="4" w:space="0" w:color="auto"/>
              <w:bottom w:val="single" w:sz="4" w:space="0" w:color="auto"/>
              <w:right w:val="single" w:sz="4" w:space="0" w:color="auto"/>
            </w:tcBorders>
            <w:vAlign w:val="bottom"/>
          </w:tcPr>
          <w:p w14:paraId="0A760BAD"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Atresic</w:t>
            </w:r>
          </w:p>
        </w:tc>
        <w:tc>
          <w:tcPr>
            <w:tcW w:w="4680" w:type="dxa"/>
            <w:tcBorders>
              <w:top w:val="nil"/>
              <w:left w:val="nil"/>
              <w:bottom w:val="single" w:sz="4" w:space="0" w:color="auto"/>
              <w:right w:val="single" w:sz="4" w:space="0" w:color="auto"/>
            </w:tcBorders>
            <w:vAlign w:val="bottom"/>
          </w:tcPr>
          <w:p w14:paraId="6DAAAD8F" w14:textId="77777777" w:rsidR="008F3148" w:rsidRPr="00243479" w:rsidRDefault="008F3148" w:rsidP="008F3148">
            <w:pPr>
              <w:keepNext/>
              <w:numPr>
                <w:ilvl w:val="0"/>
                <w:numId w:val="5"/>
              </w:numPr>
              <w:contextualSpacing/>
              <w:outlineLvl w:val="0"/>
              <w:rPr>
                <w:rFonts w:ascii="Cambria" w:eastAsia="Times New Roman" w:hAnsi="Cambria" w:cs="Arial"/>
                <w:color w:val="000000"/>
              </w:rPr>
            </w:pPr>
            <w:r w:rsidRPr="00243479">
              <w:rPr>
                <w:rFonts w:ascii="Cambria" w:eastAsia="Times New Roman" w:hAnsi="Cambria" w:cs="Arial"/>
                <w:color w:val="000000"/>
              </w:rPr>
              <w:t>Presence of retained oocytes post spawning. Atresic oocytes lose their spherical appearance and the membrane breaks down. Post ovulatory follicles (POFs) present.</w:t>
            </w:r>
          </w:p>
        </w:tc>
      </w:tr>
      <w:tr w:rsidR="008F3148" w:rsidRPr="00243479" w14:paraId="4AA21125" w14:textId="77777777" w:rsidTr="000417D3">
        <w:trPr>
          <w:trHeight w:val="615"/>
        </w:trPr>
        <w:tc>
          <w:tcPr>
            <w:tcW w:w="1815" w:type="dxa"/>
            <w:tcBorders>
              <w:top w:val="nil"/>
              <w:left w:val="single" w:sz="4" w:space="0" w:color="auto"/>
              <w:bottom w:val="single" w:sz="4" w:space="0" w:color="auto"/>
              <w:right w:val="single" w:sz="4" w:space="0" w:color="auto"/>
            </w:tcBorders>
            <w:vAlign w:val="bottom"/>
          </w:tcPr>
          <w:p w14:paraId="3E9B8345" w14:textId="77777777" w:rsidR="008F3148" w:rsidRPr="00243479" w:rsidDel="00670A7A" w:rsidRDefault="008F3148" w:rsidP="008F3148">
            <w:pPr>
              <w:keepNext/>
              <w:numPr>
                <w:ilvl w:val="0"/>
                <w:numId w:val="5"/>
              </w:numPr>
              <w:contextualSpacing/>
              <w:jc w:val="center"/>
              <w:outlineLvl w:val="0"/>
              <w:rPr>
                <w:rFonts w:ascii="Cambria" w:eastAsia="Times New Roman" w:hAnsi="Cambria" w:cs="Arial"/>
                <w:color w:val="000000"/>
              </w:rPr>
            </w:pPr>
            <w:r>
              <w:rPr>
                <w:rFonts w:ascii="Cambria" w:eastAsia="Times New Roman" w:hAnsi="Cambria" w:cs="Arial"/>
                <w:color w:val="000000"/>
              </w:rPr>
              <w:t>Mature-</w:t>
            </w:r>
            <w:r w:rsidRPr="00243479">
              <w:rPr>
                <w:rFonts w:ascii="Cambria" w:eastAsia="Times New Roman" w:hAnsi="Cambria" w:cs="Arial"/>
                <w:color w:val="000000"/>
              </w:rPr>
              <w:t>Regenerating</w:t>
            </w:r>
          </w:p>
        </w:tc>
        <w:tc>
          <w:tcPr>
            <w:tcW w:w="2070" w:type="dxa"/>
            <w:tcBorders>
              <w:top w:val="nil"/>
              <w:left w:val="single" w:sz="4" w:space="0" w:color="auto"/>
              <w:bottom w:val="single" w:sz="4" w:space="0" w:color="auto"/>
              <w:right w:val="single" w:sz="4" w:space="0" w:color="auto"/>
            </w:tcBorders>
            <w:vAlign w:val="bottom"/>
          </w:tcPr>
          <w:p w14:paraId="6F07B6BF" w14:textId="77777777" w:rsidR="008F3148" w:rsidRPr="00243479" w:rsidRDefault="008F3148" w:rsidP="008F3148">
            <w:pPr>
              <w:keepNext/>
              <w:numPr>
                <w:ilvl w:val="0"/>
                <w:numId w:val="5"/>
              </w:numPr>
              <w:contextualSpacing/>
              <w:jc w:val="center"/>
              <w:outlineLvl w:val="0"/>
              <w:rPr>
                <w:rFonts w:ascii="Cambria" w:eastAsia="Times New Roman" w:hAnsi="Cambria" w:cs="Arial"/>
                <w:color w:val="000000"/>
              </w:rPr>
            </w:pPr>
            <w:r w:rsidRPr="00243479">
              <w:rPr>
                <w:rFonts w:ascii="Cambria" w:eastAsia="Times New Roman" w:hAnsi="Cambria" w:cs="Arial"/>
                <w:color w:val="000000"/>
              </w:rPr>
              <w:t>Chromatic nucleolar, Perinucleolar, Cortical alveoli</w:t>
            </w:r>
          </w:p>
        </w:tc>
        <w:tc>
          <w:tcPr>
            <w:tcW w:w="4680" w:type="dxa"/>
            <w:tcBorders>
              <w:top w:val="nil"/>
              <w:left w:val="nil"/>
              <w:bottom w:val="single" w:sz="4" w:space="0" w:color="auto"/>
              <w:right w:val="single" w:sz="4" w:space="0" w:color="auto"/>
            </w:tcBorders>
            <w:vAlign w:val="bottom"/>
          </w:tcPr>
          <w:p w14:paraId="15FA9E92" w14:textId="77777777" w:rsidR="008F3148" w:rsidRPr="00243479" w:rsidRDefault="008F3148" w:rsidP="008F3148">
            <w:pPr>
              <w:keepNext/>
              <w:numPr>
                <w:ilvl w:val="0"/>
                <w:numId w:val="5"/>
              </w:numPr>
              <w:contextualSpacing/>
              <w:outlineLvl w:val="0"/>
              <w:rPr>
                <w:rFonts w:ascii="Cambria" w:eastAsia="Times New Roman" w:hAnsi="Cambria" w:cs="Arial"/>
                <w:color w:val="000000"/>
              </w:rPr>
            </w:pPr>
            <w:r w:rsidRPr="00243479">
              <w:rPr>
                <w:rFonts w:ascii="Cambria" w:eastAsia="Times New Roman" w:hAnsi="Cambria" w:cs="Arial"/>
                <w:color w:val="000000"/>
              </w:rPr>
              <w:t>Oocytes in various stages. No vitellogenic oocytes present. The ovary wall is thick and the ovary may contain unabsorbed material from past spawning events.</w:t>
            </w:r>
          </w:p>
        </w:tc>
      </w:tr>
    </w:tbl>
    <w:p w14:paraId="695CF3E7" w14:textId="77777777" w:rsidR="008F3148" w:rsidRPr="00AE3EF9" w:rsidRDefault="008F3148">
      <w:pPr>
        <w:rPr>
          <w:rFonts w:ascii="Arial" w:hAnsi="Arial" w:cs="Arial"/>
          <w:b/>
        </w:rPr>
      </w:pPr>
    </w:p>
    <w:p w14:paraId="3F415DB4" w14:textId="2B9235BF" w:rsidR="00845384" w:rsidRDefault="00845384">
      <w:pPr>
        <w:rPr>
          <w:rFonts w:ascii="Arial" w:hAnsi="Arial" w:cs="Arial"/>
        </w:rPr>
      </w:pPr>
    </w:p>
    <w:p w14:paraId="5DD2E859" w14:textId="77777777" w:rsidR="00223D9B" w:rsidRDefault="00223D9B">
      <w:pPr>
        <w:rPr>
          <w:rFonts w:ascii="Arial" w:hAnsi="Arial" w:cs="Arial"/>
          <w:b/>
        </w:rPr>
      </w:pPr>
    </w:p>
    <w:p w14:paraId="7F2875B2" w14:textId="77777777" w:rsidR="00223D9B" w:rsidRDefault="00223D9B">
      <w:pPr>
        <w:rPr>
          <w:rFonts w:ascii="Arial" w:hAnsi="Arial" w:cs="Arial"/>
          <w:b/>
        </w:rPr>
      </w:pPr>
    </w:p>
    <w:p w14:paraId="4E3825EC" w14:textId="77777777" w:rsidR="00223D9B" w:rsidRDefault="00223D9B">
      <w:pPr>
        <w:rPr>
          <w:rFonts w:ascii="Arial" w:hAnsi="Arial" w:cs="Arial"/>
          <w:b/>
        </w:rPr>
      </w:pPr>
    </w:p>
    <w:p w14:paraId="5B13BD1A" w14:textId="77777777" w:rsidR="00223D9B" w:rsidRDefault="00223D9B">
      <w:pPr>
        <w:rPr>
          <w:rFonts w:ascii="Arial" w:hAnsi="Arial" w:cs="Arial"/>
          <w:b/>
        </w:rPr>
      </w:pPr>
    </w:p>
    <w:p w14:paraId="1F4A7DA4" w14:textId="77777777" w:rsidR="00223D9B" w:rsidRDefault="00223D9B">
      <w:pPr>
        <w:rPr>
          <w:rFonts w:ascii="Arial" w:hAnsi="Arial" w:cs="Arial"/>
          <w:b/>
        </w:rPr>
      </w:pPr>
    </w:p>
    <w:p w14:paraId="07C2C556" w14:textId="77777777" w:rsidR="00223D9B" w:rsidRDefault="00223D9B">
      <w:pPr>
        <w:rPr>
          <w:rFonts w:ascii="Arial" w:hAnsi="Arial" w:cs="Arial"/>
          <w:b/>
        </w:rPr>
      </w:pPr>
    </w:p>
    <w:p w14:paraId="56193607" w14:textId="77777777" w:rsidR="00223D9B" w:rsidRDefault="00223D9B">
      <w:pPr>
        <w:rPr>
          <w:rFonts w:ascii="Arial" w:hAnsi="Arial" w:cs="Arial"/>
          <w:b/>
        </w:rPr>
      </w:pPr>
    </w:p>
    <w:p w14:paraId="17C4AF4A" w14:textId="22705E3F" w:rsidR="00732A03" w:rsidRPr="0047016E" w:rsidRDefault="00223D9B" w:rsidP="00ED5A8C">
      <w:pPr>
        <w:pStyle w:val="Heading1"/>
      </w:pPr>
      <w:bookmarkStart w:id="27" w:name="_Toc288816553"/>
      <w:r w:rsidRPr="0047016E">
        <w:t>Figures</w:t>
      </w:r>
      <w:bookmarkEnd w:id="27"/>
    </w:p>
    <w:p w14:paraId="4BDC56CD" w14:textId="77777777" w:rsidR="0047016E" w:rsidRPr="00223D9B" w:rsidRDefault="0047016E" w:rsidP="00F45040">
      <w:pPr>
        <w:pStyle w:val="Subsection2"/>
      </w:pPr>
    </w:p>
    <w:p w14:paraId="32E77B14" w14:textId="2F8F4653" w:rsidR="005E63EE" w:rsidRDefault="005E63EE">
      <w:pPr>
        <w:rPr>
          <w:rFonts w:ascii="Arial" w:hAnsi="Arial" w:cs="Arial"/>
        </w:rPr>
      </w:pPr>
      <w:r>
        <w:rPr>
          <w:rFonts w:ascii="Arial" w:hAnsi="Arial" w:cs="Arial"/>
          <w:noProof/>
        </w:rPr>
        <w:drawing>
          <wp:inline distT="0" distB="0" distL="0" distR="0" wp14:anchorId="2689BDFD" wp14:editId="44CF53C8">
            <wp:extent cx="5486400" cy="4389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ni_lengthwt_sex.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4389120"/>
                    </a:xfrm>
                    <a:prstGeom prst="rect">
                      <a:avLst/>
                    </a:prstGeom>
                  </pic:spPr>
                </pic:pic>
              </a:graphicData>
            </a:graphic>
          </wp:inline>
        </w:drawing>
      </w:r>
    </w:p>
    <w:p w14:paraId="24E9B118" w14:textId="56BD42BE" w:rsidR="005E63EE" w:rsidRDefault="008F3148" w:rsidP="005E63EE">
      <w:pPr>
        <w:rPr>
          <w:rFonts w:ascii="Arial" w:hAnsi="Arial" w:cs="Arial"/>
        </w:rPr>
      </w:pPr>
      <w:r>
        <w:rPr>
          <w:rFonts w:ascii="Arial" w:hAnsi="Arial" w:cs="Arial"/>
        </w:rPr>
        <w:t>Figure 1</w:t>
      </w:r>
      <w:r w:rsidR="005E63EE">
        <w:rPr>
          <w:rFonts w:ascii="Arial" w:hAnsi="Arial" w:cs="Arial"/>
        </w:rPr>
        <w:t xml:space="preserve">. Manini weight/length relationships for all locations combined. </w:t>
      </w:r>
    </w:p>
    <w:p w14:paraId="4A366C68" w14:textId="77777777" w:rsidR="005E63EE" w:rsidRDefault="005E63EE">
      <w:pPr>
        <w:rPr>
          <w:rFonts w:ascii="Arial" w:hAnsi="Arial" w:cs="Arial"/>
        </w:rPr>
      </w:pPr>
    </w:p>
    <w:p w14:paraId="343B9AFE" w14:textId="77777777" w:rsidR="005E63EE" w:rsidRDefault="005E63EE">
      <w:pPr>
        <w:rPr>
          <w:rFonts w:ascii="Arial" w:hAnsi="Arial" w:cs="Arial"/>
        </w:rPr>
      </w:pPr>
    </w:p>
    <w:p w14:paraId="1F161EE3" w14:textId="77777777" w:rsidR="003A02B8" w:rsidRDefault="003A02B8">
      <w:pPr>
        <w:rPr>
          <w:rFonts w:ascii="Arial" w:hAnsi="Arial" w:cs="Arial"/>
        </w:rPr>
      </w:pPr>
    </w:p>
    <w:p w14:paraId="2EABA223" w14:textId="77777777" w:rsidR="003A02B8" w:rsidRDefault="003A02B8">
      <w:pPr>
        <w:rPr>
          <w:rFonts w:ascii="Arial" w:hAnsi="Arial" w:cs="Arial"/>
        </w:rPr>
      </w:pPr>
    </w:p>
    <w:p w14:paraId="0977F0FC" w14:textId="77777777" w:rsidR="003A02B8" w:rsidRDefault="003A02B8">
      <w:pPr>
        <w:rPr>
          <w:rFonts w:ascii="Arial" w:hAnsi="Arial" w:cs="Arial"/>
        </w:rPr>
      </w:pPr>
    </w:p>
    <w:p w14:paraId="5964A5F9" w14:textId="77777777" w:rsidR="003A02B8" w:rsidRDefault="003A02B8">
      <w:pPr>
        <w:rPr>
          <w:rFonts w:ascii="Arial" w:hAnsi="Arial" w:cs="Arial"/>
        </w:rPr>
      </w:pPr>
    </w:p>
    <w:p w14:paraId="054024AA" w14:textId="77777777" w:rsidR="003A02B8" w:rsidRDefault="003A02B8">
      <w:pPr>
        <w:rPr>
          <w:rFonts w:ascii="Arial" w:hAnsi="Arial" w:cs="Arial"/>
        </w:rPr>
      </w:pPr>
    </w:p>
    <w:p w14:paraId="08CB541F" w14:textId="77777777" w:rsidR="003A02B8" w:rsidRDefault="003A02B8">
      <w:pPr>
        <w:rPr>
          <w:rFonts w:ascii="Arial" w:hAnsi="Arial" w:cs="Arial"/>
        </w:rPr>
      </w:pPr>
    </w:p>
    <w:p w14:paraId="7B66CBE0" w14:textId="77777777" w:rsidR="003A02B8" w:rsidRDefault="003A02B8">
      <w:pPr>
        <w:rPr>
          <w:rFonts w:ascii="Arial" w:hAnsi="Arial" w:cs="Arial"/>
        </w:rPr>
      </w:pPr>
    </w:p>
    <w:p w14:paraId="31A84D6E" w14:textId="77777777" w:rsidR="003A02B8" w:rsidRDefault="003A02B8">
      <w:pPr>
        <w:rPr>
          <w:rFonts w:ascii="Arial" w:hAnsi="Arial" w:cs="Arial"/>
        </w:rPr>
      </w:pPr>
    </w:p>
    <w:p w14:paraId="20AF54F2" w14:textId="77777777" w:rsidR="003A02B8" w:rsidRDefault="003A02B8">
      <w:pPr>
        <w:rPr>
          <w:rFonts w:ascii="Arial" w:hAnsi="Arial" w:cs="Arial"/>
        </w:rPr>
      </w:pPr>
    </w:p>
    <w:p w14:paraId="015A958B" w14:textId="77777777" w:rsidR="003A02B8" w:rsidRDefault="003A02B8">
      <w:pPr>
        <w:rPr>
          <w:rFonts w:ascii="Arial" w:hAnsi="Arial" w:cs="Arial"/>
        </w:rPr>
      </w:pPr>
    </w:p>
    <w:p w14:paraId="0B27AFDE" w14:textId="77777777" w:rsidR="003A02B8" w:rsidRDefault="003A02B8">
      <w:pPr>
        <w:rPr>
          <w:rFonts w:ascii="Arial" w:hAnsi="Arial" w:cs="Arial"/>
        </w:rPr>
      </w:pPr>
    </w:p>
    <w:p w14:paraId="0C929E3C" w14:textId="77777777" w:rsidR="003A02B8" w:rsidRDefault="003A02B8">
      <w:pPr>
        <w:rPr>
          <w:rFonts w:ascii="Arial" w:hAnsi="Arial" w:cs="Arial"/>
        </w:rPr>
      </w:pPr>
    </w:p>
    <w:p w14:paraId="6FCD26D1" w14:textId="77777777" w:rsidR="003A02B8" w:rsidRDefault="003A02B8">
      <w:pPr>
        <w:rPr>
          <w:rFonts w:ascii="Arial" w:hAnsi="Arial" w:cs="Arial"/>
        </w:rPr>
      </w:pPr>
    </w:p>
    <w:p w14:paraId="2C571F45" w14:textId="77777777" w:rsidR="003A02B8" w:rsidRDefault="003A02B8">
      <w:pPr>
        <w:rPr>
          <w:rFonts w:ascii="Arial" w:hAnsi="Arial" w:cs="Arial"/>
        </w:rPr>
      </w:pPr>
    </w:p>
    <w:p w14:paraId="25575530" w14:textId="77777777" w:rsidR="003A02B8" w:rsidRDefault="003A02B8">
      <w:pPr>
        <w:rPr>
          <w:rFonts w:ascii="Arial" w:hAnsi="Arial" w:cs="Arial"/>
        </w:rPr>
      </w:pPr>
    </w:p>
    <w:p w14:paraId="226BD1FB" w14:textId="77777777" w:rsidR="003A02B8" w:rsidRDefault="003A02B8">
      <w:pPr>
        <w:rPr>
          <w:rFonts w:ascii="Arial" w:hAnsi="Arial" w:cs="Arial"/>
        </w:rPr>
      </w:pPr>
    </w:p>
    <w:p w14:paraId="5FC359D0" w14:textId="77777777" w:rsidR="003A02B8" w:rsidRDefault="003A02B8">
      <w:pPr>
        <w:rPr>
          <w:rFonts w:ascii="Arial" w:hAnsi="Arial" w:cs="Arial"/>
        </w:rPr>
      </w:pPr>
    </w:p>
    <w:p w14:paraId="6DB5E1BB" w14:textId="1C9C5BEE" w:rsidR="005E63EE" w:rsidRDefault="005E63EE">
      <w:pPr>
        <w:rPr>
          <w:rFonts w:ascii="Arial" w:hAnsi="Arial" w:cs="Arial"/>
        </w:rPr>
      </w:pPr>
      <w:r>
        <w:rPr>
          <w:rFonts w:ascii="Arial" w:hAnsi="Arial" w:cs="Arial"/>
          <w:noProof/>
        </w:rPr>
        <w:drawing>
          <wp:inline distT="0" distB="0" distL="0" distR="0" wp14:anchorId="357F8A3C" wp14:editId="02245B93">
            <wp:extent cx="5486400" cy="4389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_lengthwt.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4389120"/>
                    </a:xfrm>
                    <a:prstGeom prst="rect">
                      <a:avLst/>
                    </a:prstGeom>
                  </pic:spPr>
                </pic:pic>
              </a:graphicData>
            </a:graphic>
          </wp:inline>
        </w:drawing>
      </w:r>
    </w:p>
    <w:p w14:paraId="4DF68F52" w14:textId="77777777" w:rsidR="005E63EE" w:rsidRDefault="005E63EE">
      <w:pPr>
        <w:rPr>
          <w:rFonts w:ascii="Arial" w:hAnsi="Arial" w:cs="Arial"/>
        </w:rPr>
      </w:pPr>
    </w:p>
    <w:p w14:paraId="75A1AC81" w14:textId="5663CE84" w:rsidR="005E63EE" w:rsidRDefault="005E63EE">
      <w:pPr>
        <w:rPr>
          <w:rFonts w:ascii="Arial" w:hAnsi="Arial" w:cs="Arial"/>
        </w:rPr>
      </w:pPr>
      <w:r>
        <w:rPr>
          <w:rFonts w:ascii="Arial" w:hAnsi="Arial" w:cs="Arial"/>
        </w:rPr>
        <w:t>Figure 2. Kole weight/length relationships for all locations combined.</w:t>
      </w:r>
    </w:p>
    <w:p w14:paraId="1894AB57" w14:textId="77777777" w:rsidR="008F3148" w:rsidRDefault="008F3148">
      <w:pPr>
        <w:rPr>
          <w:rFonts w:ascii="Arial" w:hAnsi="Arial" w:cs="Arial"/>
        </w:rPr>
      </w:pPr>
    </w:p>
    <w:p w14:paraId="34D10999" w14:textId="420B6209" w:rsidR="00DA6D7B" w:rsidRDefault="00DA6D7B">
      <w:pPr>
        <w:rPr>
          <w:rFonts w:ascii="Arial" w:hAnsi="Arial" w:cs="Arial"/>
        </w:rPr>
      </w:pPr>
    </w:p>
    <w:p w14:paraId="2E9E64E8" w14:textId="77777777" w:rsidR="00223D9B" w:rsidRDefault="00223D9B">
      <w:pPr>
        <w:rPr>
          <w:rFonts w:ascii="Arial" w:hAnsi="Arial" w:cs="Arial"/>
        </w:rPr>
      </w:pPr>
    </w:p>
    <w:p w14:paraId="49F9269A" w14:textId="4060DEDB" w:rsidR="00223D9B" w:rsidRDefault="00223D9B">
      <w:pPr>
        <w:rPr>
          <w:rFonts w:ascii="Arial" w:hAnsi="Arial" w:cs="Arial"/>
          <w:b/>
        </w:rPr>
      </w:pPr>
    </w:p>
    <w:p w14:paraId="38C7A35D" w14:textId="77777777" w:rsidR="00223D9B" w:rsidRPr="00223D9B" w:rsidRDefault="00223D9B">
      <w:pPr>
        <w:rPr>
          <w:rFonts w:ascii="Arial" w:hAnsi="Arial" w:cs="Arial"/>
          <w:b/>
        </w:rPr>
      </w:pPr>
    </w:p>
    <w:p w14:paraId="03BCE50D" w14:textId="77777777" w:rsidR="00223D9B" w:rsidRDefault="00223D9B">
      <w:pPr>
        <w:rPr>
          <w:rFonts w:ascii="Arial" w:hAnsi="Arial" w:cs="Arial"/>
        </w:rPr>
      </w:pPr>
    </w:p>
    <w:p w14:paraId="5F526088" w14:textId="77777777" w:rsidR="00223D9B" w:rsidRDefault="00223D9B">
      <w:pPr>
        <w:rPr>
          <w:rFonts w:ascii="Arial" w:hAnsi="Arial" w:cs="Arial"/>
        </w:rPr>
      </w:pPr>
    </w:p>
    <w:p w14:paraId="764E2D9A" w14:textId="77777777" w:rsidR="00223D9B" w:rsidRDefault="00223D9B">
      <w:pPr>
        <w:rPr>
          <w:rFonts w:ascii="Arial" w:hAnsi="Arial" w:cs="Arial"/>
        </w:rPr>
      </w:pPr>
    </w:p>
    <w:p w14:paraId="303851E0" w14:textId="77777777" w:rsidR="00223D9B" w:rsidRDefault="00223D9B">
      <w:pPr>
        <w:rPr>
          <w:rFonts w:ascii="Arial" w:hAnsi="Arial" w:cs="Arial"/>
        </w:rPr>
      </w:pPr>
    </w:p>
    <w:p w14:paraId="7BA9CB9F" w14:textId="77777777" w:rsidR="00223D9B" w:rsidRDefault="00223D9B">
      <w:pPr>
        <w:rPr>
          <w:rFonts w:ascii="Arial" w:hAnsi="Arial" w:cs="Arial"/>
        </w:rPr>
      </w:pPr>
    </w:p>
    <w:p w14:paraId="3BF59D61" w14:textId="77777777" w:rsidR="00223D9B" w:rsidRDefault="00223D9B">
      <w:pPr>
        <w:rPr>
          <w:rFonts w:ascii="Arial" w:hAnsi="Arial" w:cs="Arial"/>
        </w:rPr>
      </w:pPr>
    </w:p>
    <w:p w14:paraId="58A36D93" w14:textId="77777777" w:rsidR="00223D9B" w:rsidRDefault="00223D9B">
      <w:pPr>
        <w:rPr>
          <w:rFonts w:ascii="Arial" w:hAnsi="Arial" w:cs="Arial"/>
        </w:rPr>
      </w:pPr>
    </w:p>
    <w:p w14:paraId="10AF8A5B" w14:textId="77777777" w:rsidR="00223D9B" w:rsidRDefault="00223D9B">
      <w:pPr>
        <w:rPr>
          <w:rFonts w:ascii="Arial" w:hAnsi="Arial" w:cs="Arial"/>
        </w:rPr>
      </w:pPr>
    </w:p>
    <w:p w14:paraId="395B7264" w14:textId="77777777" w:rsidR="00223D9B" w:rsidRDefault="00223D9B">
      <w:pPr>
        <w:rPr>
          <w:rFonts w:ascii="Arial" w:hAnsi="Arial" w:cs="Arial"/>
        </w:rPr>
      </w:pPr>
    </w:p>
    <w:p w14:paraId="219AEDA7" w14:textId="77777777" w:rsidR="00223D9B" w:rsidRDefault="00223D9B">
      <w:pPr>
        <w:rPr>
          <w:rFonts w:ascii="Arial" w:hAnsi="Arial" w:cs="Arial"/>
        </w:rPr>
      </w:pPr>
    </w:p>
    <w:p w14:paraId="49BCD128" w14:textId="77777777" w:rsidR="00732A03" w:rsidRDefault="00732A03" w:rsidP="00732A03">
      <w:pPr>
        <w:rPr>
          <w:rFonts w:ascii="Arial" w:hAnsi="Arial" w:cs="Arial"/>
        </w:rPr>
      </w:pPr>
    </w:p>
    <w:p w14:paraId="731DF3F2" w14:textId="524E4150" w:rsidR="00223D9B" w:rsidRPr="00223D9B" w:rsidRDefault="00223D9B" w:rsidP="00A91CE7">
      <w:pPr>
        <w:pStyle w:val="Heading1"/>
        <w:rPr>
          <w:rFonts w:cs="Arial"/>
        </w:rPr>
      </w:pPr>
      <w:r w:rsidRPr="00A91CE7">
        <w:t>Pono Fishing Guide</w:t>
      </w:r>
    </w:p>
    <w:p w14:paraId="17921C2B" w14:textId="5F248F50" w:rsidR="00223D9B" w:rsidRDefault="00223D9B" w:rsidP="00223D9B">
      <w:pPr>
        <w:ind w:left="-720"/>
        <w:rPr>
          <w:rFonts w:ascii="Arial" w:hAnsi="Arial" w:cs="Arial"/>
        </w:rPr>
      </w:pPr>
      <w:r>
        <w:rPr>
          <w:rFonts w:ascii="Arial" w:hAnsi="Arial" w:cs="Arial"/>
          <w:noProof/>
        </w:rPr>
        <w:drawing>
          <wp:inline distT="0" distB="0" distL="0" distR="0" wp14:anchorId="2F9F7EB8" wp14:editId="57D6108B">
            <wp:extent cx="6400800" cy="8019293"/>
            <wp:effectExtent l="0" t="0" r="0" b="762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5092" t="9601" r="6008" b="4710"/>
                    <a:stretch/>
                  </pic:blipFill>
                  <pic:spPr bwMode="auto">
                    <a:xfrm>
                      <a:off x="0" y="0"/>
                      <a:ext cx="6404843" cy="8024358"/>
                    </a:xfrm>
                    <a:prstGeom prst="rect">
                      <a:avLst/>
                    </a:prstGeom>
                    <a:noFill/>
                    <a:ln>
                      <a:noFill/>
                    </a:ln>
                    <a:extLst>
                      <a:ext uri="{53640926-AAD7-44d8-BBD7-CCE9431645EC}">
                        <a14:shadowObscured xmlns:a14="http://schemas.microsoft.com/office/drawing/2010/main"/>
                      </a:ext>
                    </a:extLst>
                  </pic:spPr>
                </pic:pic>
              </a:graphicData>
            </a:graphic>
          </wp:inline>
        </w:drawing>
      </w:r>
    </w:p>
    <w:p w14:paraId="57D61A93" w14:textId="77777777" w:rsidR="003A02B8" w:rsidRPr="00F00D55" w:rsidRDefault="003A02B8" w:rsidP="00A91CE7">
      <w:pPr>
        <w:pStyle w:val="Heading1"/>
      </w:pPr>
    </w:p>
    <w:sectPr w:rsidR="003A02B8" w:rsidRPr="00F00D55" w:rsidSect="004C317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FE748" w14:textId="77777777" w:rsidR="00F55769" w:rsidRDefault="00F55769" w:rsidP="00062A65">
      <w:r>
        <w:separator/>
      </w:r>
    </w:p>
  </w:endnote>
  <w:endnote w:type="continuationSeparator" w:id="0">
    <w:p w14:paraId="765A2CD9" w14:textId="77777777" w:rsidR="00F55769" w:rsidRDefault="00F55769" w:rsidP="00062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1C9FA" w14:textId="77777777" w:rsidR="00F55769" w:rsidRDefault="00F55769" w:rsidP="00D26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1A5093" w14:textId="77777777" w:rsidR="00F55769" w:rsidRDefault="00F55769" w:rsidP="00062A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5378F" w14:textId="77777777" w:rsidR="00F55769" w:rsidRDefault="00F55769" w:rsidP="00D26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7D27">
      <w:rPr>
        <w:rStyle w:val="PageNumber"/>
        <w:noProof/>
      </w:rPr>
      <w:t>1</w:t>
    </w:r>
    <w:r>
      <w:rPr>
        <w:rStyle w:val="PageNumber"/>
      </w:rPr>
      <w:fldChar w:fldCharType="end"/>
    </w:r>
  </w:p>
  <w:p w14:paraId="2AA6FDD9" w14:textId="77777777" w:rsidR="00F55769" w:rsidRDefault="00F55769" w:rsidP="00062A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694EA" w14:textId="77777777" w:rsidR="00F55769" w:rsidRDefault="00F55769" w:rsidP="00062A65">
      <w:r>
        <w:separator/>
      </w:r>
    </w:p>
  </w:footnote>
  <w:footnote w:type="continuationSeparator" w:id="0">
    <w:p w14:paraId="248F8075" w14:textId="77777777" w:rsidR="00F55769" w:rsidRDefault="00F55769" w:rsidP="00062A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5B85A6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E06865"/>
    <w:multiLevelType w:val="hybridMultilevel"/>
    <w:tmpl w:val="FE0A9098"/>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0EA625F"/>
    <w:multiLevelType w:val="hybridMultilevel"/>
    <w:tmpl w:val="645E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C96A49"/>
    <w:multiLevelType w:val="hybridMultilevel"/>
    <w:tmpl w:val="6A3ACE34"/>
    <w:lvl w:ilvl="0" w:tplc="64BCE8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524D1386"/>
    <w:multiLevelType w:val="hybridMultilevel"/>
    <w:tmpl w:val="7DA6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E071BF"/>
    <w:multiLevelType w:val="hybridMultilevel"/>
    <w:tmpl w:val="F190A3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DC8"/>
    <w:rsid w:val="0001215B"/>
    <w:rsid w:val="00012440"/>
    <w:rsid w:val="000329FC"/>
    <w:rsid w:val="00037AEC"/>
    <w:rsid w:val="000417D3"/>
    <w:rsid w:val="00051414"/>
    <w:rsid w:val="00062A65"/>
    <w:rsid w:val="000A1C0A"/>
    <w:rsid w:val="000C1CF0"/>
    <w:rsid w:val="000E0921"/>
    <w:rsid w:val="000E5952"/>
    <w:rsid w:val="000F0A45"/>
    <w:rsid w:val="00111DD3"/>
    <w:rsid w:val="001555FC"/>
    <w:rsid w:val="00173B3F"/>
    <w:rsid w:val="001758FF"/>
    <w:rsid w:val="00177D17"/>
    <w:rsid w:val="00180C9F"/>
    <w:rsid w:val="00194F00"/>
    <w:rsid w:val="001E2C5E"/>
    <w:rsid w:val="001F43FD"/>
    <w:rsid w:val="00214FA3"/>
    <w:rsid w:val="00215218"/>
    <w:rsid w:val="00223D9B"/>
    <w:rsid w:val="00224719"/>
    <w:rsid w:val="00261300"/>
    <w:rsid w:val="00284877"/>
    <w:rsid w:val="0029745A"/>
    <w:rsid w:val="002B6A4D"/>
    <w:rsid w:val="002D68DA"/>
    <w:rsid w:val="002F78F8"/>
    <w:rsid w:val="0030160A"/>
    <w:rsid w:val="0036532C"/>
    <w:rsid w:val="00382953"/>
    <w:rsid w:val="003A02B8"/>
    <w:rsid w:val="003A2558"/>
    <w:rsid w:val="003B50E4"/>
    <w:rsid w:val="003C0773"/>
    <w:rsid w:val="003C449D"/>
    <w:rsid w:val="003D51CA"/>
    <w:rsid w:val="003E6066"/>
    <w:rsid w:val="004241B3"/>
    <w:rsid w:val="004335CA"/>
    <w:rsid w:val="00441C3C"/>
    <w:rsid w:val="00456451"/>
    <w:rsid w:val="0046249E"/>
    <w:rsid w:val="0046276B"/>
    <w:rsid w:val="00462C05"/>
    <w:rsid w:val="0047016E"/>
    <w:rsid w:val="004734E4"/>
    <w:rsid w:val="004853FF"/>
    <w:rsid w:val="004A2F0A"/>
    <w:rsid w:val="004C317B"/>
    <w:rsid w:val="004D3FAA"/>
    <w:rsid w:val="004E5D0C"/>
    <w:rsid w:val="0050308D"/>
    <w:rsid w:val="005034CE"/>
    <w:rsid w:val="00526A9B"/>
    <w:rsid w:val="005300D3"/>
    <w:rsid w:val="00554B63"/>
    <w:rsid w:val="00577FC6"/>
    <w:rsid w:val="00592A93"/>
    <w:rsid w:val="005A5748"/>
    <w:rsid w:val="005E63EE"/>
    <w:rsid w:val="00600A60"/>
    <w:rsid w:val="00626B26"/>
    <w:rsid w:val="00673DC8"/>
    <w:rsid w:val="0068112F"/>
    <w:rsid w:val="00691F9D"/>
    <w:rsid w:val="006B35A3"/>
    <w:rsid w:val="006E450E"/>
    <w:rsid w:val="00732A03"/>
    <w:rsid w:val="00762C62"/>
    <w:rsid w:val="007758C8"/>
    <w:rsid w:val="00780F0D"/>
    <w:rsid w:val="00793AF9"/>
    <w:rsid w:val="007954BE"/>
    <w:rsid w:val="007B14F2"/>
    <w:rsid w:val="007B179C"/>
    <w:rsid w:val="007E5701"/>
    <w:rsid w:val="008010C2"/>
    <w:rsid w:val="008029E9"/>
    <w:rsid w:val="00820BF5"/>
    <w:rsid w:val="00832030"/>
    <w:rsid w:val="0083708E"/>
    <w:rsid w:val="00845384"/>
    <w:rsid w:val="00847C14"/>
    <w:rsid w:val="00866B32"/>
    <w:rsid w:val="008C0F04"/>
    <w:rsid w:val="008D1447"/>
    <w:rsid w:val="008F3148"/>
    <w:rsid w:val="008F4BD0"/>
    <w:rsid w:val="00901B5B"/>
    <w:rsid w:val="00925A3F"/>
    <w:rsid w:val="00925B1F"/>
    <w:rsid w:val="00952822"/>
    <w:rsid w:val="00963D61"/>
    <w:rsid w:val="00966DA6"/>
    <w:rsid w:val="00973A0E"/>
    <w:rsid w:val="00974F45"/>
    <w:rsid w:val="00985571"/>
    <w:rsid w:val="009864F9"/>
    <w:rsid w:val="00991B99"/>
    <w:rsid w:val="009A49F0"/>
    <w:rsid w:val="009C6EC8"/>
    <w:rsid w:val="009E1ED0"/>
    <w:rsid w:val="009E1F6E"/>
    <w:rsid w:val="009E3A6D"/>
    <w:rsid w:val="009F0295"/>
    <w:rsid w:val="009F5B77"/>
    <w:rsid w:val="00A263D2"/>
    <w:rsid w:val="00A41A3E"/>
    <w:rsid w:val="00A67838"/>
    <w:rsid w:val="00A91CE7"/>
    <w:rsid w:val="00A92233"/>
    <w:rsid w:val="00AB6BF4"/>
    <w:rsid w:val="00AE2756"/>
    <w:rsid w:val="00AE3EF9"/>
    <w:rsid w:val="00B210B6"/>
    <w:rsid w:val="00B23054"/>
    <w:rsid w:val="00B238CA"/>
    <w:rsid w:val="00B27D1B"/>
    <w:rsid w:val="00B4044D"/>
    <w:rsid w:val="00B46BBC"/>
    <w:rsid w:val="00B569D3"/>
    <w:rsid w:val="00B74185"/>
    <w:rsid w:val="00B909BB"/>
    <w:rsid w:val="00BA1E8B"/>
    <w:rsid w:val="00BB467B"/>
    <w:rsid w:val="00BD3B94"/>
    <w:rsid w:val="00BE73EE"/>
    <w:rsid w:val="00C24401"/>
    <w:rsid w:val="00C40ACE"/>
    <w:rsid w:val="00C643EB"/>
    <w:rsid w:val="00CD17DE"/>
    <w:rsid w:val="00D26044"/>
    <w:rsid w:val="00D35332"/>
    <w:rsid w:val="00D36B6E"/>
    <w:rsid w:val="00D72991"/>
    <w:rsid w:val="00D907A4"/>
    <w:rsid w:val="00DA0D15"/>
    <w:rsid w:val="00DA5793"/>
    <w:rsid w:val="00DA6D7B"/>
    <w:rsid w:val="00DB166C"/>
    <w:rsid w:val="00DC1320"/>
    <w:rsid w:val="00DD47EC"/>
    <w:rsid w:val="00DF5CFF"/>
    <w:rsid w:val="00DF75E9"/>
    <w:rsid w:val="00E52171"/>
    <w:rsid w:val="00E56D6E"/>
    <w:rsid w:val="00E97244"/>
    <w:rsid w:val="00EA48D1"/>
    <w:rsid w:val="00EA71D8"/>
    <w:rsid w:val="00EB6A03"/>
    <w:rsid w:val="00EC4A30"/>
    <w:rsid w:val="00ED5A8C"/>
    <w:rsid w:val="00EF3758"/>
    <w:rsid w:val="00F00D55"/>
    <w:rsid w:val="00F26D19"/>
    <w:rsid w:val="00F276AE"/>
    <w:rsid w:val="00F378A5"/>
    <w:rsid w:val="00F45040"/>
    <w:rsid w:val="00F55769"/>
    <w:rsid w:val="00F65DB5"/>
    <w:rsid w:val="00F72D75"/>
    <w:rsid w:val="00FB2C08"/>
    <w:rsid w:val="00FC66D8"/>
    <w:rsid w:val="00FE1C3B"/>
    <w:rsid w:val="00FF49E2"/>
    <w:rsid w:val="00FF7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1FE866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040"/>
  </w:style>
  <w:style w:type="paragraph" w:styleId="Heading1">
    <w:name w:val="heading 1"/>
    <w:aliases w:val="heading 2"/>
    <w:basedOn w:val="Normal"/>
    <w:next w:val="Normal"/>
    <w:link w:val="Heading1Char"/>
    <w:uiPriority w:val="9"/>
    <w:qFormat/>
    <w:rsid w:val="00526A9B"/>
    <w:pPr>
      <w:keepNext/>
      <w:keepLines/>
      <w:spacing w:before="480"/>
      <w:outlineLvl w:val="0"/>
    </w:pPr>
    <w:rPr>
      <w:rFonts w:ascii="Arial" w:eastAsiaTheme="majorEastAsia" w:hAnsi="Arial" w:cstheme="majorBidi"/>
      <w:bCs/>
      <w: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040"/>
    <w:pPr>
      <w:spacing w:after="200" w:line="276" w:lineRule="auto"/>
      <w:ind w:left="720"/>
    </w:pPr>
    <w:rPr>
      <w:rFonts w:ascii="Calibri" w:eastAsia="Calibri" w:hAnsi="Calibri" w:cs="Times New Roman"/>
      <w:sz w:val="22"/>
      <w:szCs w:val="22"/>
    </w:rPr>
  </w:style>
  <w:style w:type="character" w:customStyle="1" w:styleId="apple-style-span">
    <w:name w:val="apple-style-span"/>
    <w:rsid w:val="00F00D55"/>
  </w:style>
  <w:style w:type="paragraph" w:customStyle="1" w:styleId="Subsection2">
    <w:name w:val="Subsection 2"/>
    <w:basedOn w:val="Normal"/>
    <w:link w:val="Subsection2Char"/>
    <w:qFormat/>
    <w:rsid w:val="00F45040"/>
    <w:rPr>
      <w:rFonts w:ascii="Times New Roman" w:eastAsia="Calibri" w:hAnsi="Times New Roman" w:cs="Times New Roman"/>
      <w:b/>
      <w:color w:val="000000"/>
      <w:lang w:val="x-none" w:eastAsia="x-none"/>
    </w:rPr>
  </w:style>
  <w:style w:type="character" w:customStyle="1" w:styleId="Subsection2Char">
    <w:name w:val="Subsection 2 Char"/>
    <w:link w:val="Subsection2"/>
    <w:rsid w:val="00F45040"/>
    <w:rPr>
      <w:rFonts w:ascii="Times New Roman" w:eastAsia="Calibri" w:hAnsi="Times New Roman" w:cs="Times New Roman"/>
      <w:b/>
      <w:color w:val="000000"/>
      <w:lang w:val="x-none" w:eastAsia="x-none"/>
    </w:rPr>
  </w:style>
  <w:style w:type="character" w:styleId="Hyperlink">
    <w:name w:val="Hyperlink"/>
    <w:basedOn w:val="DefaultParagraphFont"/>
    <w:uiPriority w:val="99"/>
    <w:unhideWhenUsed/>
    <w:rsid w:val="00E56D6E"/>
    <w:rPr>
      <w:color w:val="0000FF" w:themeColor="hyperlink"/>
      <w:u w:val="single"/>
    </w:rPr>
  </w:style>
  <w:style w:type="paragraph" w:styleId="Footer">
    <w:name w:val="footer"/>
    <w:basedOn w:val="Normal"/>
    <w:link w:val="FooterChar"/>
    <w:uiPriority w:val="99"/>
    <w:unhideWhenUsed/>
    <w:rsid w:val="00062A65"/>
    <w:pPr>
      <w:tabs>
        <w:tab w:val="center" w:pos="4320"/>
        <w:tab w:val="right" w:pos="8640"/>
      </w:tabs>
    </w:pPr>
  </w:style>
  <w:style w:type="character" w:customStyle="1" w:styleId="FooterChar">
    <w:name w:val="Footer Char"/>
    <w:basedOn w:val="DefaultParagraphFont"/>
    <w:link w:val="Footer"/>
    <w:uiPriority w:val="99"/>
    <w:rsid w:val="00062A65"/>
  </w:style>
  <w:style w:type="character" w:styleId="PageNumber">
    <w:name w:val="page number"/>
    <w:basedOn w:val="DefaultParagraphFont"/>
    <w:uiPriority w:val="99"/>
    <w:semiHidden/>
    <w:unhideWhenUsed/>
    <w:rsid w:val="00062A65"/>
  </w:style>
  <w:style w:type="character" w:customStyle="1" w:styleId="Heading1Char">
    <w:name w:val="Heading 1 Char"/>
    <w:aliases w:val="heading 2 Char"/>
    <w:basedOn w:val="DefaultParagraphFont"/>
    <w:link w:val="Heading1"/>
    <w:uiPriority w:val="9"/>
    <w:rsid w:val="00526A9B"/>
    <w:rPr>
      <w:rFonts w:ascii="Arial" w:eastAsiaTheme="majorEastAsia" w:hAnsi="Arial" w:cstheme="majorBidi"/>
      <w:bCs/>
      <w:i/>
      <w:szCs w:val="32"/>
    </w:rPr>
  </w:style>
  <w:style w:type="paragraph" w:styleId="TOCHeading">
    <w:name w:val="TOC Heading"/>
    <w:basedOn w:val="Heading1"/>
    <w:next w:val="Normal"/>
    <w:uiPriority w:val="39"/>
    <w:unhideWhenUsed/>
    <w:qFormat/>
    <w:rsid w:val="00F4504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F45040"/>
    <w:pPr>
      <w:spacing w:before="240" w:after="120"/>
    </w:pPr>
    <w:rPr>
      <w:b/>
      <w:caps/>
      <w:sz w:val="22"/>
      <w:szCs w:val="22"/>
      <w:u w:val="single"/>
    </w:rPr>
  </w:style>
  <w:style w:type="paragraph" w:styleId="TOC2">
    <w:name w:val="toc 2"/>
    <w:basedOn w:val="Normal"/>
    <w:next w:val="Normal"/>
    <w:autoRedefine/>
    <w:uiPriority w:val="39"/>
    <w:unhideWhenUsed/>
    <w:rsid w:val="00F45040"/>
    <w:rPr>
      <w:b/>
      <w:smallCaps/>
      <w:sz w:val="22"/>
      <w:szCs w:val="22"/>
    </w:rPr>
  </w:style>
  <w:style w:type="paragraph" w:styleId="TOC3">
    <w:name w:val="toc 3"/>
    <w:basedOn w:val="Normal"/>
    <w:next w:val="Normal"/>
    <w:autoRedefine/>
    <w:uiPriority w:val="39"/>
    <w:unhideWhenUsed/>
    <w:rsid w:val="00F45040"/>
    <w:rPr>
      <w:smallCaps/>
      <w:sz w:val="22"/>
      <w:szCs w:val="22"/>
    </w:rPr>
  </w:style>
  <w:style w:type="paragraph" w:styleId="TOC4">
    <w:name w:val="toc 4"/>
    <w:basedOn w:val="Normal"/>
    <w:next w:val="Normal"/>
    <w:autoRedefine/>
    <w:uiPriority w:val="39"/>
    <w:unhideWhenUsed/>
    <w:rsid w:val="00F45040"/>
    <w:rPr>
      <w:sz w:val="22"/>
      <w:szCs w:val="22"/>
    </w:rPr>
  </w:style>
  <w:style w:type="paragraph" w:styleId="TOC5">
    <w:name w:val="toc 5"/>
    <w:basedOn w:val="Normal"/>
    <w:next w:val="Normal"/>
    <w:autoRedefine/>
    <w:uiPriority w:val="39"/>
    <w:unhideWhenUsed/>
    <w:rsid w:val="00F45040"/>
    <w:rPr>
      <w:sz w:val="22"/>
      <w:szCs w:val="22"/>
    </w:rPr>
  </w:style>
  <w:style w:type="paragraph" w:styleId="TOC6">
    <w:name w:val="toc 6"/>
    <w:basedOn w:val="Normal"/>
    <w:next w:val="Normal"/>
    <w:autoRedefine/>
    <w:uiPriority w:val="39"/>
    <w:unhideWhenUsed/>
    <w:rsid w:val="00F45040"/>
    <w:rPr>
      <w:sz w:val="22"/>
      <w:szCs w:val="22"/>
    </w:rPr>
  </w:style>
  <w:style w:type="paragraph" w:styleId="TOC7">
    <w:name w:val="toc 7"/>
    <w:basedOn w:val="Normal"/>
    <w:next w:val="Normal"/>
    <w:autoRedefine/>
    <w:uiPriority w:val="39"/>
    <w:unhideWhenUsed/>
    <w:rsid w:val="00F45040"/>
    <w:rPr>
      <w:sz w:val="22"/>
      <w:szCs w:val="22"/>
    </w:rPr>
  </w:style>
  <w:style w:type="paragraph" w:styleId="TOC8">
    <w:name w:val="toc 8"/>
    <w:basedOn w:val="Normal"/>
    <w:next w:val="Normal"/>
    <w:autoRedefine/>
    <w:uiPriority w:val="39"/>
    <w:unhideWhenUsed/>
    <w:rsid w:val="00F45040"/>
    <w:rPr>
      <w:sz w:val="22"/>
      <w:szCs w:val="22"/>
    </w:rPr>
  </w:style>
  <w:style w:type="paragraph" w:styleId="TOC9">
    <w:name w:val="toc 9"/>
    <w:basedOn w:val="Normal"/>
    <w:next w:val="Normal"/>
    <w:autoRedefine/>
    <w:uiPriority w:val="39"/>
    <w:unhideWhenUsed/>
    <w:rsid w:val="00F45040"/>
    <w:rPr>
      <w:sz w:val="22"/>
      <w:szCs w:val="22"/>
    </w:rPr>
  </w:style>
  <w:style w:type="paragraph" w:customStyle="1" w:styleId="H1">
    <w:name w:val="H1"/>
    <w:basedOn w:val="Normal"/>
    <w:next w:val="Heading1"/>
    <w:qFormat/>
    <w:rsid w:val="00F45040"/>
    <w:rPr>
      <w:rFonts w:ascii="Arial" w:hAnsi="Arial" w:cs="Arial"/>
      <w:b/>
    </w:rPr>
  </w:style>
  <w:style w:type="character" w:customStyle="1" w:styleId="apple-converted-space">
    <w:name w:val="apple-converted-space"/>
    <w:basedOn w:val="DefaultParagraphFont"/>
    <w:rsid w:val="00AE2756"/>
  </w:style>
  <w:style w:type="paragraph" w:styleId="BalloonText">
    <w:name w:val="Balloon Text"/>
    <w:basedOn w:val="Normal"/>
    <w:link w:val="BalloonTextChar"/>
    <w:uiPriority w:val="99"/>
    <w:semiHidden/>
    <w:unhideWhenUsed/>
    <w:rsid w:val="00FF7D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7D2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040"/>
  </w:style>
  <w:style w:type="paragraph" w:styleId="Heading1">
    <w:name w:val="heading 1"/>
    <w:aliases w:val="heading 2"/>
    <w:basedOn w:val="Normal"/>
    <w:next w:val="Normal"/>
    <w:link w:val="Heading1Char"/>
    <w:uiPriority w:val="9"/>
    <w:qFormat/>
    <w:rsid w:val="00526A9B"/>
    <w:pPr>
      <w:keepNext/>
      <w:keepLines/>
      <w:spacing w:before="480"/>
      <w:outlineLvl w:val="0"/>
    </w:pPr>
    <w:rPr>
      <w:rFonts w:ascii="Arial" w:eastAsiaTheme="majorEastAsia" w:hAnsi="Arial" w:cstheme="majorBidi"/>
      <w:bCs/>
      <w: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040"/>
    <w:pPr>
      <w:spacing w:after="200" w:line="276" w:lineRule="auto"/>
      <w:ind w:left="720"/>
    </w:pPr>
    <w:rPr>
      <w:rFonts w:ascii="Calibri" w:eastAsia="Calibri" w:hAnsi="Calibri" w:cs="Times New Roman"/>
      <w:sz w:val="22"/>
      <w:szCs w:val="22"/>
    </w:rPr>
  </w:style>
  <w:style w:type="character" w:customStyle="1" w:styleId="apple-style-span">
    <w:name w:val="apple-style-span"/>
    <w:rsid w:val="00F00D55"/>
  </w:style>
  <w:style w:type="paragraph" w:customStyle="1" w:styleId="Subsection2">
    <w:name w:val="Subsection 2"/>
    <w:basedOn w:val="Normal"/>
    <w:link w:val="Subsection2Char"/>
    <w:qFormat/>
    <w:rsid w:val="00F45040"/>
    <w:rPr>
      <w:rFonts w:ascii="Times New Roman" w:eastAsia="Calibri" w:hAnsi="Times New Roman" w:cs="Times New Roman"/>
      <w:b/>
      <w:color w:val="000000"/>
      <w:lang w:val="x-none" w:eastAsia="x-none"/>
    </w:rPr>
  </w:style>
  <w:style w:type="character" w:customStyle="1" w:styleId="Subsection2Char">
    <w:name w:val="Subsection 2 Char"/>
    <w:link w:val="Subsection2"/>
    <w:rsid w:val="00F45040"/>
    <w:rPr>
      <w:rFonts w:ascii="Times New Roman" w:eastAsia="Calibri" w:hAnsi="Times New Roman" w:cs="Times New Roman"/>
      <w:b/>
      <w:color w:val="000000"/>
      <w:lang w:val="x-none" w:eastAsia="x-none"/>
    </w:rPr>
  </w:style>
  <w:style w:type="character" w:styleId="Hyperlink">
    <w:name w:val="Hyperlink"/>
    <w:basedOn w:val="DefaultParagraphFont"/>
    <w:uiPriority w:val="99"/>
    <w:unhideWhenUsed/>
    <w:rsid w:val="00E56D6E"/>
    <w:rPr>
      <w:color w:val="0000FF" w:themeColor="hyperlink"/>
      <w:u w:val="single"/>
    </w:rPr>
  </w:style>
  <w:style w:type="paragraph" w:styleId="Footer">
    <w:name w:val="footer"/>
    <w:basedOn w:val="Normal"/>
    <w:link w:val="FooterChar"/>
    <w:uiPriority w:val="99"/>
    <w:unhideWhenUsed/>
    <w:rsid w:val="00062A65"/>
    <w:pPr>
      <w:tabs>
        <w:tab w:val="center" w:pos="4320"/>
        <w:tab w:val="right" w:pos="8640"/>
      </w:tabs>
    </w:pPr>
  </w:style>
  <w:style w:type="character" w:customStyle="1" w:styleId="FooterChar">
    <w:name w:val="Footer Char"/>
    <w:basedOn w:val="DefaultParagraphFont"/>
    <w:link w:val="Footer"/>
    <w:uiPriority w:val="99"/>
    <w:rsid w:val="00062A65"/>
  </w:style>
  <w:style w:type="character" w:styleId="PageNumber">
    <w:name w:val="page number"/>
    <w:basedOn w:val="DefaultParagraphFont"/>
    <w:uiPriority w:val="99"/>
    <w:semiHidden/>
    <w:unhideWhenUsed/>
    <w:rsid w:val="00062A65"/>
  </w:style>
  <w:style w:type="character" w:customStyle="1" w:styleId="Heading1Char">
    <w:name w:val="Heading 1 Char"/>
    <w:aliases w:val="heading 2 Char"/>
    <w:basedOn w:val="DefaultParagraphFont"/>
    <w:link w:val="Heading1"/>
    <w:uiPriority w:val="9"/>
    <w:rsid w:val="00526A9B"/>
    <w:rPr>
      <w:rFonts w:ascii="Arial" w:eastAsiaTheme="majorEastAsia" w:hAnsi="Arial" w:cstheme="majorBidi"/>
      <w:bCs/>
      <w:i/>
      <w:szCs w:val="32"/>
    </w:rPr>
  </w:style>
  <w:style w:type="paragraph" w:styleId="TOCHeading">
    <w:name w:val="TOC Heading"/>
    <w:basedOn w:val="Heading1"/>
    <w:next w:val="Normal"/>
    <w:uiPriority w:val="39"/>
    <w:unhideWhenUsed/>
    <w:qFormat/>
    <w:rsid w:val="00F4504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F45040"/>
    <w:pPr>
      <w:spacing w:before="240" w:after="120"/>
    </w:pPr>
    <w:rPr>
      <w:b/>
      <w:caps/>
      <w:sz w:val="22"/>
      <w:szCs w:val="22"/>
      <w:u w:val="single"/>
    </w:rPr>
  </w:style>
  <w:style w:type="paragraph" w:styleId="TOC2">
    <w:name w:val="toc 2"/>
    <w:basedOn w:val="Normal"/>
    <w:next w:val="Normal"/>
    <w:autoRedefine/>
    <w:uiPriority w:val="39"/>
    <w:unhideWhenUsed/>
    <w:rsid w:val="00F45040"/>
    <w:rPr>
      <w:b/>
      <w:smallCaps/>
      <w:sz w:val="22"/>
      <w:szCs w:val="22"/>
    </w:rPr>
  </w:style>
  <w:style w:type="paragraph" w:styleId="TOC3">
    <w:name w:val="toc 3"/>
    <w:basedOn w:val="Normal"/>
    <w:next w:val="Normal"/>
    <w:autoRedefine/>
    <w:uiPriority w:val="39"/>
    <w:unhideWhenUsed/>
    <w:rsid w:val="00F45040"/>
    <w:rPr>
      <w:smallCaps/>
      <w:sz w:val="22"/>
      <w:szCs w:val="22"/>
    </w:rPr>
  </w:style>
  <w:style w:type="paragraph" w:styleId="TOC4">
    <w:name w:val="toc 4"/>
    <w:basedOn w:val="Normal"/>
    <w:next w:val="Normal"/>
    <w:autoRedefine/>
    <w:uiPriority w:val="39"/>
    <w:unhideWhenUsed/>
    <w:rsid w:val="00F45040"/>
    <w:rPr>
      <w:sz w:val="22"/>
      <w:szCs w:val="22"/>
    </w:rPr>
  </w:style>
  <w:style w:type="paragraph" w:styleId="TOC5">
    <w:name w:val="toc 5"/>
    <w:basedOn w:val="Normal"/>
    <w:next w:val="Normal"/>
    <w:autoRedefine/>
    <w:uiPriority w:val="39"/>
    <w:unhideWhenUsed/>
    <w:rsid w:val="00F45040"/>
    <w:rPr>
      <w:sz w:val="22"/>
      <w:szCs w:val="22"/>
    </w:rPr>
  </w:style>
  <w:style w:type="paragraph" w:styleId="TOC6">
    <w:name w:val="toc 6"/>
    <w:basedOn w:val="Normal"/>
    <w:next w:val="Normal"/>
    <w:autoRedefine/>
    <w:uiPriority w:val="39"/>
    <w:unhideWhenUsed/>
    <w:rsid w:val="00F45040"/>
    <w:rPr>
      <w:sz w:val="22"/>
      <w:szCs w:val="22"/>
    </w:rPr>
  </w:style>
  <w:style w:type="paragraph" w:styleId="TOC7">
    <w:name w:val="toc 7"/>
    <w:basedOn w:val="Normal"/>
    <w:next w:val="Normal"/>
    <w:autoRedefine/>
    <w:uiPriority w:val="39"/>
    <w:unhideWhenUsed/>
    <w:rsid w:val="00F45040"/>
    <w:rPr>
      <w:sz w:val="22"/>
      <w:szCs w:val="22"/>
    </w:rPr>
  </w:style>
  <w:style w:type="paragraph" w:styleId="TOC8">
    <w:name w:val="toc 8"/>
    <w:basedOn w:val="Normal"/>
    <w:next w:val="Normal"/>
    <w:autoRedefine/>
    <w:uiPriority w:val="39"/>
    <w:unhideWhenUsed/>
    <w:rsid w:val="00F45040"/>
    <w:rPr>
      <w:sz w:val="22"/>
      <w:szCs w:val="22"/>
    </w:rPr>
  </w:style>
  <w:style w:type="paragraph" w:styleId="TOC9">
    <w:name w:val="toc 9"/>
    <w:basedOn w:val="Normal"/>
    <w:next w:val="Normal"/>
    <w:autoRedefine/>
    <w:uiPriority w:val="39"/>
    <w:unhideWhenUsed/>
    <w:rsid w:val="00F45040"/>
    <w:rPr>
      <w:sz w:val="22"/>
      <w:szCs w:val="22"/>
    </w:rPr>
  </w:style>
  <w:style w:type="paragraph" w:customStyle="1" w:styleId="H1">
    <w:name w:val="H1"/>
    <w:basedOn w:val="Normal"/>
    <w:next w:val="Heading1"/>
    <w:qFormat/>
    <w:rsid w:val="00F45040"/>
    <w:rPr>
      <w:rFonts w:ascii="Arial" w:hAnsi="Arial" w:cs="Arial"/>
      <w:b/>
    </w:rPr>
  </w:style>
  <w:style w:type="character" w:customStyle="1" w:styleId="apple-converted-space">
    <w:name w:val="apple-converted-space"/>
    <w:basedOn w:val="DefaultParagraphFont"/>
    <w:rsid w:val="00AE2756"/>
  </w:style>
  <w:style w:type="paragraph" w:styleId="BalloonText">
    <w:name w:val="Balloon Text"/>
    <w:basedOn w:val="Normal"/>
    <w:link w:val="BalloonTextChar"/>
    <w:uiPriority w:val="99"/>
    <w:semiHidden/>
    <w:unhideWhenUsed/>
    <w:rsid w:val="00FF7D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7D2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5092">
      <w:bodyDiv w:val="1"/>
      <w:marLeft w:val="0"/>
      <w:marRight w:val="0"/>
      <w:marTop w:val="0"/>
      <w:marBottom w:val="0"/>
      <w:divBdr>
        <w:top w:val="none" w:sz="0" w:space="0" w:color="auto"/>
        <w:left w:val="none" w:sz="0" w:space="0" w:color="auto"/>
        <w:bottom w:val="none" w:sz="0" w:space="0" w:color="auto"/>
        <w:right w:val="none" w:sz="0" w:space="0" w:color="auto"/>
      </w:divBdr>
    </w:div>
    <w:div w:id="83578749">
      <w:bodyDiv w:val="1"/>
      <w:marLeft w:val="0"/>
      <w:marRight w:val="0"/>
      <w:marTop w:val="0"/>
      <w:marBottom w:val="0"/>
      <w:divBdr>
        <w:top w:val="none" w:sz="0" w:space="0" w:color="auto"/>
        <w:left w:val="none" w:sz="0" w:space="0" w:color="auto"/>
        <w:bottom w:val="none" w:sz="0" w:space="0" w:color="auto"/>
        <w:right w:val="none" w:sz="0" w:space="0" w:color="auto"/>
      </w:divBdr>
    </w:div>
    <w:div w:id="413629768">
      <w:bodyDiv w:val="1"/>
      <w:marLeft w:val="0"/>
      <w:marRight w:val="0"/>
      <w:marTop w:val="0"/>
      <w:marBottom w:val="0"/>
      <w:divBdr>
        <w:top w:val="none" w:sz="0" w:space="0" w:color="auto"/>
        <w:left w:val="none" w:sz="0" w:space="0" w:color="auto"/>
        <w:bottom w:val="none" w:sz="0" w:space="0" w:color="auto"/>
        <w:right w:val="none" w:sz="0" w:space="0" w:color="auto"/>
      </w:divBdr>
    </w:div>
    <w:div w:id="869412171">
      <w:bodyDiv w:val="1"/>
      <w:marLeft w:val="0"/>
      <w:marRight w:val="0"/>
      <w:marTop w:val="0"/>
      <w:marBottom w:val="0"/>
      <w:divBdr>
        <w:top w:val="none" w:sz="0" w:space="0" w:color="auto"/>
        <w:left w:val="none" w:sz="0" w:space="0" w:color="auto"/>
        <w:bottom w:val="none" w:sz="0" w:space="0" w:color="auto"/>
        <w:right w:val="none" w:sz="0" w:space="0" w:color="auto"/>
      </w:divBdr>
    </w:div>
    <w:div w:id="1116295719">
      <w:bodyDiv w:val="1"/>
      <w:marLeft w:val="0"/>
      <w:marRight w:val="0"/>
      <w:marTop w:val="0"/>
      <w:marBottom w:val="0"/>
      <w:divBdr>
        <w:top w:val="none" w:sz="0" w:space="0" w:color="auto"/>
        <w:left w:val="none" w:sz="0" w:space="0" w:color="auto"/>
        <w:bottom w:val="none" w:sz="0" w:space="0" w:color="auto"/>
        <w:right w:val="none" w:sz="0" w:space="0" w:color="auto"/>
      </w:divBdr>
    </w:div>
    <w:div w:id="1457069156">
      <w:bodyDiv w:val="1"/>
      <w:marLeft w:val="0"/>
      <w:marRight w:val="0"/>
      <w:marTop w:val="0"/>
      <w:marBottom w:val="0"/>
      <w:divBdr>
        <w:top w:val="none" w:sz="0" w:space="0" w:color="auto"/>
        <w:left w:val="none" w:sz="0" w:space="0" w:color="auto"/>
        <w:bottom w:val="none" w:sz="0" w:space="0" w:color="auto"/>
        <w:right w:val="none" w:sz="0" w:space="0" w:color="auto"/>
      </w:divBdr>
    </w:div>
    <w:div w:id="1488740694">
      <w:bodyDiv w:val="1"/>
      <w:marLeft w:val="0"/>
      <w:marRight w:val="0"/>
      <w:marTop w:val="0"/>
      <w:marBottom w:val="0"/>
      <w:divBdr>
        <w:top w:val="none" w:sz="0" w:space="0" w:color="auto"/>
        <w:left w:val="none" w:sz="0" w:space="0" w:color="auto"/>
        <w:bottom w:val="none" w:sz="0" w:space="0" w:color="auto"/>
        <w:right w:val="none" w:sz="0" w:space="0" w:color="auto"/>
      </w:divBdr>
    </w:div>
    <w:div w:id="1489322812">
      <w:bodyDiv w:val="1"/>
      <w:marLeft w:val="0"/>
      <w:marRight w:val="0"/>
      <w:marTop w:val="0"/>
      <w:marBottom w:val="0"/>
      <w:divBdr>
        <w:top w:val="none" w:sz="0" w:space="0" w:color="auto"/>
        <w:left w:val="none" w:sz="0" w:space="0" w:color="auto"/>
        <w:bottom w:val="none" w:sz="0" w:space="0" w:color="auto"/>
        <w:right w:val="none" w:sz="0" w:space="0" w:color="auto"/>
      </w:divBdr>
    </w:div>
    <w:div w:id="1776902714">
      <w:bodyDiv w:val="1"/>
      <w:marLeft w:val="0"/>
      <w:marRight w:val="0"/>
      <w:marTop w:val="0"/>
      <w:marBottom w:val="0"/>
      <w:divBdr>
        <w:top w:val="none" w:sz="0" w:space="0" w:color="auto"/>
        <w:left w:val="none" w:sz="0" w:space="0" w:color="auto"/>
        <w:bottom w:val="none" w:sz="0" w:space="0" w:color="auto"/>
        <w:right w:val="none" w:sz="0" w:space="0" w:color="auto"/>
      </w:divBdr>
    </w:div>
    <w:div w:id="1797143613">
      <w:bodyDiv w:val="1"/>
      <w:marLeft w:val="0"/>
      <w:marRight w:val="0"/>
      <w:marTop w:val="0"/>
      <w:marBottom w:val="0"/>
      <w:divBdr>
        <w:top w:val="none" w:sz="0" w:space="0" w:color="auto"/>
        <w:left w:val="none" w:sz="0" w:space="0" w:color="auto"/>
        <w:bottom w:val="none" w:sz="0" w:space="0" w:color="auto"/>
        <w:right w:val="none" w:sz="0" w:space="0" w:color="auto"/>
      </w:divBdr>
    </w:div>
    <w:div w:id="1885827123">
      <w:bodyDiv w:val="1"/>
      <w:marLeft w:val="0"/>
      <w:marRight w:val="0"/>
      <w:marTop w:val="0"/>
      <w:marBottom w:val="0"/>
      <w:divBdr>
        <w:top w:val="none" w:sz="0" w:space="0" w:color="auto"/>
        <w:left w:val="none" w:sz="0" w:space="0" w:color="auto"/>
        <w:bottom w:val="none" w:sz="0" w:space="0" w:color="auto"/>
        <w:right w:val="none" w:sz="0" w:space="0" w:color="auto"/>
      </w:divBdr>
    </w:div>
    <w:div w:id="20690375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fontTable" Target="fontTable.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068B8-9AEC-1F4F-BF17-B940B1EA6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5149</Words>
  <Characters>29352</Characters>
  <Application>Microsoft Macintosh Word</Application>
  <DocSecurity>0</DocSecurity>
  <Lines>244</Lines>
  <Paragraphs>68</Paragraphs>
  <ScaleCrop>false</ScaleCrop>
  <Company/>
  <LinksUpToDate>false</LinksUpToDate>
  <CharactersWithSpaces>34433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Schemmel</dc:creator>
  <cp:keywords/>
  <dc:description/>
  <cp:lastModifiedBy>Austin</cp:lastModifiedBy>
  <cp:revision>3</cp:revision>
  <dcterms:created xsi:type="dcterms:W3CDTF">2015-03-30T16:56:00Z</dcterms:created>
  <dcterms:modified xsi:type="dcterms:W3CDTF">2015-03-30T20:55:00Z</dcterms:modified>
</cp:coreProperties>
</file>